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49" w:rsidRPr="00663549" w:rsidRDefault="00663549" w:rsidP="00663549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r w:rsidRPr="00663549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663549" w:rsidRPr="00663549" w:rsidRDefault="00663549" w:rsidP="0066354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2010/2011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0" w:name="1a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1940"/>
        <w:gridCol w:w="7119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Súkromná stredná odborná škola, Bieloruská 1, 821 06 Bratislava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Bieloruská 1, 821 06 Bratislava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0245248799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skola@gastroskola.sk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www.gastroskola.sk</w:t>
            </w:r>
            <w:proofErr w:type="spellEnd"/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Vlasta Vaneková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e1a"/>
      <w:bookmarkEnd w:id="0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"/>
        <w:gridCol w:w="1407"/>
        <w:gridCol w:w="1494"/>
        <w:gridCol w:w="1411"/>
        <w:gridCol w:w="2525"/>
        <w:gridCol w:w="1347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Jaroslava Kholová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02/45248799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0917638732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kholova@gastroskola.sk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31.3.2011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Mgr.Kristián</w:t>
            </w:r>
            <w:proofErr w:type="spellEnd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Lesko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02/45248799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0918412489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lesko@gastroskola.sk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31.3.2011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Mgr.Kristián</w:t>
            </w:r>
            <w:proofErr w:type="spellEnd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Lesko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02/45248799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0918412489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lesko@gastroskola.sk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1.4.2011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871"/>
        <w:gridCol w:w="1677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Jarošová</w:t>
            </w:r>
            <w:proofErr w:type="spellEnd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Elena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0903 176 835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Zdenka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Stanislavová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0908 111534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Havetová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0903 225 781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Drozdíková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0905 630 947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p. Horváthová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0908 733 566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Kuczmanová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0904 613 767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Lesková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0917 659 475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žiakov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Ondrej Kutaj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0915 749 559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zástupca organizácií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JUDr.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Jakušík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0905 228 026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Poradné orgány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8"/>
        <w:gridCol w:w="1814"/>
        <w:gridCol w:w="2704"/>
        <w:gridCol w:w="1502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všeobecnovzdelávacích predmetov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Paed.Dr.Oľga</w:t>
            </w:r>
            <w:proofErr w:type="spellEnd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Horváthová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Všeobecnovzdelávacie predmety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31.3.2011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všeobecnovzdelávacích predmetov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Jaroslava Kholová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Všeobecnovzdelávacie predmety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od.1.4.2011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odborných predmetov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Elena </w:t>
            </w:r>
            <w:proofErr w:type="spellStart"/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Jarošová</w:t>
            </w:r>
            <w:proofErr w:type="spellEnd"/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Odborné predmety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1b"/>
      <w:bookmarkEnd w:id="1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="00856BA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145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663549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8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"/>
        <w:gridCol w:w="1735"/>
        <w:gridCol w:w="1667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e1b"/>
      <w:bookmarkStart w:id="4" w:name="e1c"/>
      <w:bookmarkStart w:id="5" w:name="1d"/>
      <w:bookmarkEnd w:id="2"/>
      <w:bookmarkEnd w:id="3"/>
      <w:bookmarkEnd w:id="4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Do prvého ročníka na denné štúdium sa hlásilo 33 žiakov. Boli prijatí všetci bez prijímacej skúšky.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prijatých bez prijímacej skúšky: 33 /7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 2010: 23/ 7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 ročníka k 15.09. 2010: 33/ 7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Externé štúdium: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Do prvého ročníka nadstavbového štúdia sa hlásil nasledovný počet žiakov, ktorí boli tiež prijatí na štúdium bez vykonania prijímacej skúšky: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 odbore spoločné stravovanie: 8/ 4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 odbore podnikanie v remeslách a službách: 14/ 9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66"/>
        <w:gridCol w:w="2572"/>
        <w:gridCol w:w="2759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denné štúdium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externé štúdium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hideMark/>
          </w:tcPr>
          <w:p w:rsidR="00663549" w:rsidRPr="00663549" w:rsidRDefault="00405CD6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hideMark/>
          </w:tcPr>
          <w:p w:rsidR="00663549" w:rsidRPr="00663549" w:rsidRDefault="00405CD6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6" w:name="e1d"/>
      <w:bookmarkStart w:id="7" w:name="1e"/>
      <w:bookmarkEnd w:id="5"/>
      <w:bookmarkEnd w:id="6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9"/>
        <w:gridCol w:w="590"/>
        <w:gridCol w:w="557"/>
        <w:gridCol w:w="575"/>
        <w:gridCol w:w="560"/>
        <w:gridCol w:w="556"/>
        <w:gridCol w:w="556"/>
        <w:gridCol w:w="546"/>
        <w:gridCol w:w="581"/>
        <w:gridCol w:w="591"/>
        <w:gridCol w:w="608"/>
        <w:gridCol w:w="574"/>
        <w:gridCol w:w="556"/>
        <w:gridCol w:w="556"/>
        <w:gridCol w:w="561"/>
        <w:gridCol w:w="552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CTO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CTB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CTC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EKL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EKO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GCR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GOR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KNJ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KRJ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63549" w:rsidRPr="00663549" w:rsidRDefault="00663549" w:rsidP="0066354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6"/>
        <w:gridCol w:w="560"/>
        <w:gridCol w:w="587"/>
        <w:gridCol w:w="584"/>
        <w:gridCol w:w="584"/>
        <w:gridCol w:w="582"/>
        <w:gridCol w:w="588"/>
        <w:gridCol w:w="565"/>
        <w:gridCol w:w="540"/>
        <w:gridCol w:w="588"/>
        <w:gridCol w:w="562"/>
        <w:gridCol w:w="570"/>
        <w:gridCol w:w="563"/>
        <w:gridCol w:w="551"/>
        <w:gridCol w:w="576"/>
        <w:gridCol w:w="542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KRS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MPC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MVS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MKT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NAN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PRX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OVY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PSP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III.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63549" w:rsidRPr="00663549" w:rsidRDefault="00663549" w:rsidP="0066354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2"/>
        <w:gridCol w:w="655"/>
        <w:gridCol w:w="629"/>
        <w:gridCol w:w="624"/>
        <w:gridCol w:w="738"/>
        <w:gridCol w:w="640"/>
        <w:gridCol w:w="618"/>
        <w:gridCol w:w="651"/>
        <w:gridCol w:w="624"/>
        <w:gridCol w:w="624"/>
        <w:gridCol w:w="624"/>
        <w:gridCol w:w="624"/>
        <w:gridCol w:w="640"/>
        <w:gridCol w:w="645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REG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KMM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TOB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TPY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TSC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UCT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UCS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8" w:name="e1e"/>
      <w:bookmarkEnd w:id="7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9"/>
        <w:gridCol w:w="634"/>
        <w:gridCol w:w="1219"/>
        <w:gridCol w:w="665"/>
        <w:gridCol w:w="818"/>
        <w:gridCol w:w="1017"/>
        <w:gridCol w:w="1363"/>
        <w:gridCol w:w="961"/>
        <w:gridCol w:w="961"/>
        <w:gridCol w:w="961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Vyznamenaní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Veľmi dobre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4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38467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38467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663549" w:rsidRPr="00663549" w:rsidRDefault="0038467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38467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38467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405CD6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M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405CD6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"/>
        <w:gridCol w:w="815"/>
        <w:gridCol w:w="1111"/>
        <w:gridCol w:w="813"/>
        <w:gridCol w:w="1819"/>
        <w:gridCol w:w="813"/>
        <w:gridCol w:w="2076"/>
        <w:gridCol w:w="949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2734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564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12,4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2643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564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120,1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564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4,1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1665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564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151,4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1644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564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149,5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564E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1,9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3021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167,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2753</w:t>
            </w:r>
          </w:p>
        </w:tc>
        <w:tc>
          <w:tcPr>
            <w:tcW w:w="0" w:type="auto"/>
            <w:hideMark/>
          </w:tcPr>
          <w:p w:rsidR="00663549" w:rsidRPr="00663549" w:rsidRDefault="001564E3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152,9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hideMark/>
          </w:tcPr>
          <w:p w:rsidR="00663549" w:rsidRPr="00663549" w:rsidRDefault="00D21411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14,8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III. </w:t>
            </w: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1710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2141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2141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2141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IV.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2242</w:t>
            </w:r>
          </w:p>
        </w:tc>
        <w:tc>
          <w:tcPr>
            <w:tcW w:w="0" w:type="auto"/>
            <w:hideMark/>
          </w:tcPr>
          <w:p w:rsidR="00663549" w:rsidRPr="00663549" w:rsidRDefault="00D21411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249,1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hideMark/>
          </w:tcPr>
          <w:p w:rsidR="00663549" w:rsidRPr="00663549" w:rsidRDefault="00D21411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224,3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0" w:type="auto"/>
            <w:hideMark/>
          </w:tcPr>
          <w:p w:rsidR="00663549" w:rsidRPr="00663549" w:rsidRDefault="00D21411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24,7</w:t>
            </w:r>
          </w:p>
        </w:tc>
      </w:tr>
    </w:tbl>
    <w:p w:rsidR="00881E26" w:rsidRDefault="00881E26" w:rsidP="00881E2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1f"/>
      <w:bookmarkEnd w:id="8"/>
    </w:p>
    <w:p w:rsidR="00881E26" w:rsidRDefault="00881E26" w:rsidP="00881E2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881E26" w:rsidRPr="0074658B" w:rsidRDefault="00881E26" w:rsidP="00881E2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4658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Štatistické spracovanie výsledkov maturitnej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3"/>
        <w:gridCol w:w="656"/>
        <w:gridCol w:w="559"/>
        <w:gridCol w:w="622"/>
        <w:gridCol w:w="696"/>
        <w:gridCol w:w="555"/>
        <w:gridCol w:w="696"/>
        <w:gridCol w:w="555"/>
        <w:gridCol w:w="570"/>
        <w:gridCol w:w="570"/>
        <w:gridCol w:w="570"/>
        <w:gridCol w:w="570"/>
        <w:gridCol w:w="570"/>
        <w:gridCol w:w="696"/>
        <w:gridCol w:w="570"/>
      </w:tblGrid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PFEČ priemer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PFEČ počet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PFIČ priemer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PFIČ počet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 Ústna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 Ústna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 Ústna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 Ústna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 Ústna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Ústna priemer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Ústna počet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(9/6)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55,22%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54,00%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2,60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Nemecký jazyk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(0/2)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50,80%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40,00%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2,50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(10/12)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Ruský jazyk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(0/4)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49,98%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58,75%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Slovenský jazyk a literatúra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(10/12)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57,82%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59,74%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5E6112" w:rsidRDefault="00881E26" w:rsidP="004C007F">
            <w:pPr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5E611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TČOZ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(10/12)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2,91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</w:tr>
    </w:tbl>
    <w:p w:rsidR="00881E26" w:rsidRPr="0074658B" w:rsidRDefault="00881E26" w:rsidP="00881E2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74658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praktickej časti maturitnej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2"/>
        <w:gridCol w:w="744"/>
        <w:gridCol w:w="628"/>
        <w:gridCol w:w="704"/>
        <w:gridCol w:w="910"/>
        <w:gridCol w:w="910"/>
        <w:gridCol w:w="910"/>
        <w:gridCol w:w="910"/>
        <w:gridCol w:w="910"/>
        <w:gridCol w:w="910"/>
        <w:gridCol w:w="910"/>
      </w:tblGrid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 Praktická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 Praktická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 Praktická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 Praktická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 Praktická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priemer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počet</w:t>
            </w:r>
          </w:p>
        </w:tc>
      </w:tr>
      <w:tr w:rsidR="00881E26" w:rsidRPr="0074658B" w:rsidTr="004C007F"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PČOZ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(10/12)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hideMark/>
          </w:tcPr>
          <w:p w:rsidR="00881E26" w:rsidRPr="0074658B" w:rsidRDefault="00881E26" w:rsidP="004C007F">
            <w:pPr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74658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22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"/>
        <w:gridCol w:w="7852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Študijný (učebný) odbor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 servírka,, 6445 2 kuchár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 servírka,, 6445 4 kuchár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6421 4,spoločné stravovanie, 6403 4 podnikanie v remeslách a službách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 servírka,, 6445 2 kuchár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 servírka,, 6445 2 kuchár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6421 4,spoločné stravovanie, 6403 4 podnikanie v remeslách a službách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 servírka,, 6445 4 kuchár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M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 servírka,, 6445 4 kuchár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1g"/>
      <w:bookmarkEnd w:id="9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4"/>
        <w:gridCol w:w="1544"/>
        <w:gridCol w:w="1840"/>
        <w:gridCol w:w="2044"/>
        <w:gridCol w:w="2226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7,1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e1g"/>
      <w:bookmarkEnd w:id="10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6"/>
        <w:gridCol w:w="2396"/>
        <w:gridCol w:w="2100"/>
        <w:gridCol w:w="865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F8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663549" w:rsidRPr="00663549" w:rsidRDefault="00D55F8B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</w:tbl>
    <w:p w:rsidR="00BB2F1C" w:rsidRPr="00BB2F1C" w:rsidRDefault="00BB2F1C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Cs/>
          <w:sz w:val="28"/>
          <w:szCs w:val="28"/>
          <w:lang w:eastAsia="sk-SK"/>
        </w:rPr>
      </w:pPr>
      <w:bookmarkStart w:id="12" w:name="1h"/>
      <w:bookmarkEnd w:id="11"/>
      <w:r w:rsidRPr="00BB2F1C">
        <w:rPr>
          <w:rFonts w:ascii="Tahoma" w:eastAsia="Times New Roman" w:hAnsi="Tahoma" w:cs="Tahoma"/>
          <w:b/>
          <w:bCs/>
          <w:iCs/>
          <w:sz w:val="28"/>
          <w:szCs w:val="28"/>
          <w:lang w:eastAsia="sk-SK"/>
        </w:rPr>
        <w:t>Predmety vyučované nekvalifikovane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"/>
        <w:gridCol w:w="1243"/>
        <w:gridCol w:w="2818"/>
      </w:tblGrid>
      <w:tr w:rsidR="00BB2F1C" w:rsidTr="00BB2F1C"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BB2F1C" w:rsidTr="00BB2F1C"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  <w:t>3</w:t>
            </w:r>
          </w:p>
        </w:tc>
      </w:tr>
      <w:tr w:rsidR="00BB2F1C" w:rsidTr="00BB2F1C"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</w:tcPr>
          <w:p w:rsidR="00BB2F1C" w:rsidRPr="00BB2F1C" w:rsidRDefault="00BB2F1C" w:rsidP="00663549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</w:pPr>
            <w:r w:rsidRPr="00BB2F1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k-SK"/>
              </w:rPr>
              <w:t>3</w:t>
            </w:r>
          </w:p>
        </w:tc>
      </w:tr>
    </w:tbl>
    <w:p w:rsidR="00BB2F1C" w:rsidRDefault="00BB2F1C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172B58" w:rsidRDefault="00172B58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172B58" w:rsidRDefault="00172B58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h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1"/>
        <w:gridCol w:w="2239"/>
        <w:gridCol w:w="2184"/>
      </w:tblGrid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Ďalšie vzdelávanie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absolventov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študujúcich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1.kvalifikačná skúška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2.kvalifikačná skúška</w:t>
            </w:r>
          </w:p>
        </w:tc>
        <w:tc>
          <w:tcPr>
            <w:tcW w:w="0" w:type="auto"/>
            <w:hideMark/>
          </w:tcPr>
          <w:p w:rsidR="002611E7" w:rsidRDefault="00550D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štúdium školského manažmentu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špecializačné inovačné štúdium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špecializačné kvalifikačné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postgraduálne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doplňujúce pedagogické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vysokoškolské pedagogické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611E7" w:rsidRPr="00663549" w:rsidTr="004C007F"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vysokoškolské nepedagogické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hideMark/>
          </w:tcPr>
          <w:p w:rsidR="002611E7" w:rsidRDefault="00261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881E26" w:rsidRDefault="00881E26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13" w:name="e1h"/>
      <w:bookmarkStart w:id="14" w:name="1i"/>
      <w:bookmarkEnd w:id="12"/>
      <w:bookmarkEnd w:id="13"/>
    </w:p>
    <w:p w:rsidR="00881E26" w:rsidRDefault="00881E26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Žiaci sa pod vedením MOV a inštruktorov zúčastnili v šk. roku 2010/2011</w:t>
      </w:r>
      <w:r w:rsidR="00E35F0D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na </w:t>
      </w:r>
      <w:r w:rsidR="00881E26">
        <w:rPr>
          <w:rFonts w:ascii="Tahoma" w:eastAsia="Times New Roman" w:hAnsi="Tahoma" w:cs="Tahoma"/>
          <w:sz w:val="24"/>
          <w:szCs w:val="24"/>
          <w:lang w:eastAsia="sk-SK"/>
        </w:rPr>
        <w:t xml:space="preserve">nasledovných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súťažiach: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Október 2010 - Medzinárodná súťaž Moderná Európa na SOŠ Na pántoch 9 v Bratislave, - žiaci prvého ročníka F.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Kuczman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, S. Jankovičová</w:t>
      </w:r>
      <w:r w:rsidR="00881E26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(2.miesto), E.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Teker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(2. miesto) Flambovanie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Január 2011 - „Poézia v gastronómii“: S. Jankovičová (zlatá medaila), T. Pulc P.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Šury</w:t>
      </w:r>
      <w:proofErr w:type="spellEnd"/>
      <w:r w:rsidR="00881E26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(strieborná medaila)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Barmanská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súťaž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Incheba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2011-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M.Baranič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, a T. Viola ( zlatá medaila )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Marec 2011 - školská súťaž počas Veľkonočnej akadémie </w:t>
      </w:r>
    </w:p>
    <w:p w:rsidR="00663549" w:rsidRPr="00B6528F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e1i"/>
      <w:bookmarkEnd w:id="14"/>
      <w:r w:rsidRPr="00B6528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Pre doplnenie odborných znalostí a vedomostí sa žiaci i učitelia zúčastnili odborných exkurzií, seminárov, školení a kurzov: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B6528F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sk-SK"/>
        </w:rPr>
      </w:pPr>
      <w:r w:rsidRPr="00B6528F">
        <w:rPr>
          <w:rFonts w:ascii="Tahoma" w:eastAsia="Times New Roman" w:hAnsi="Tahoma" w:cs="Tahoma"/>
          <w:bCs/>
          <w:i/>
          <w:sz w:val="24"/>
          <w:szCs w:val="24"/>
          <w:lang w:eastAsia="sk-SK"/>
        </w:rPr>
        <w:t>Semináre:</w:t>
      </w:r>
      <w:r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- Molekulárna kuchyňa v novembri 2010 Ing.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Jarošová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, vybraní žiaci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-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FingerFood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- studená kuchyňa v novembri 2011 - A.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Lesková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, Bc. Z.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Stanislavová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a žiak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lastRenderedPageBreak/>
        <w:t xml:space="preserve">- Slovenská kuchyňa - v januári 2011 -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A.Lesková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, Bc.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Z.Stanislavová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, žiak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- Morské plody - v marci 2011-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A.Lesková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, Mgr.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P.Jurčo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, Ing.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Jarošová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, žiaci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- Moderná gastronómia - v júni - všetci učitelia odborných predmetov, MOV a vybraní žiaci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B6528F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V januári 2011 sa škola stala členom Klubu mladých kuchárov a cukrárov Slovenska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B6528F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i/>
          <w:sz w:val="24"/>
          <w:szCs w:val="24"/>
          <w:lang w:eastAsia="sk-SK"/>
        </w:rPr>
      </w:pPr>
      <w:r w:rsidRPr="00B6528F">
        <w:rPr>
          <w:rFonts w:ascii="Tahoma" w:eastAsia="Times New Roman" w:hAnsi="Tahoma" w:cs="Tahoma"/>
          <w:bCs/>
          <w:i/>
          <w:sz w:val="24"/>
          <w:szCs w:val="24"/>
          <w:lang w:eastAsia="sk-SK"/>
        </w:rPr>
        <w:t xml:space="preserve">Počas školského roka 2010/2011 boli realizované nasledovné exkurzie: </w:t>
      </w:r>
    </w:p>
    <w:p w:rsidR="00B6528F" w:rsidRPr="00856BA4" w:rsidRDefault="00B6528F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Palma- </w:t>
      </w:r>
      <w:r w:rsidR="004C007F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november Ing. </w:t>
      </w:r>
      <w:proofErr w:type="spellStart"/>
      <w:r w:rsidR="004C007F">
        <w:rPr>
          <w:rFonts w:ascii="Tahoma" w:eastAsia="Times New Roman" w:hAnsi="Tahoma" w:cs="Tahoma"/>
          <w:bCs/>
          <w:sz w:val="24"/>
          <w:szCs w:val="24"/>
          <w:lang w:eastAsia="sk-SK"/>
        </w:rPr>
        <w:t>Jarošová</w:t>
      </w:r>
      <w:proofErr w:type="spellEnd"/>
      <w:r w:rsidR="004C007F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s triedou </w:t>
      </w: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II.A v rámci predmetu Potraviny a výživa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Slovak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food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festival- v máji Bc.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Stanislavová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s III.M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856BA4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Gurmán </w:t>
      </w:r>
      <w:proofErr w:type="spellStart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>Food</w:t>
      </w:r>
      <w:proofErr w:type="spellEnd"/>
      <w:r w:rsidRPr="00856BA4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Fest - v júni Mgr. Jurčo s I.M</w:t>
      </w:r>
      <w:r w:rsidRPr="00856B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Žiaci sa v priebehu školského roka podieľali na rôznych odborných akciách: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-Zabezpečovanie obsluhy na rôznych akciách pre partnerov školy-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Incheba</w:t>
      </w:r>
      <w:proofErr w:type="spellEnd"/>
      <w:r w:rsidR="004C007F">
        <w:rPr>
          <w:rFonts w:ascii="Tahoma" w:eastAsia="Times New Roman" w:hAnsi="Tahoma" w:cs="Tahoma"/>
          <w:sz w:val="24"/>
          <w:szCs w:val="24"/>
          <w:lang w:eastAsia="sk-SK"/>
        </w:rPr>
        <w:t xml:space="preserve">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SZK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a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C, počas MS v hokeji- hotel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Sheraton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, Gate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One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, BNC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-Super deň so Základnou školou - prezentácia našej školy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-Svetový deň výživy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-Deň otvorených dverí - Vianočná akadémia - prezentačná akcia školy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-Deň otvorených dverí - Veľkonočná akadémia - prezentačná akcia školy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-Prezentácia našej školy na ZŠ Bieloruská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-Majáles - praktická časť MS v spolupráci so ZŠ a HŠ na Bieloruskej ul. </w:t>
      </w:r>
    </w:p>
    <w:p w:rsid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-Aktívna účasť žiakov na Gurmán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FoodFeste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- SZK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a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C </w:t>
      </w:r>
    </w:p>
    <w:p w:rsidR="004C007F" w:rsidRPr="00663549" w:rsidRDefault="004C007F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- Finančná gramotnosť – III. M a II. A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 rámci všeobecnovzdelávacích predmetov žiaci absolvovali: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6.9.-15.9.2010 Plavecký výcvik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11.10.2010 Návšteva múzea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J.Jesenského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/III.M a IV.M /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22.10.2010 Zo školských lavíc do atl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>etickej haly Elán / I.A, II.A, I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.M/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14.2.-19.2.2011 LVVK / I.A,I.M,II.A / </w:t>
      </w:r>
    </w:p>
    <w:p w:rsid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14.2.2011 Olympiáda z ľudských a občianskych práv - triedne kolá /III.M a IV.M </w:t>
      </w:r>
    </w:p>
    <w:p w:rsidR="00E35F0D" w:rsidRPr="00663549" w:rsidRDefault="00E35F0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Adriana </w:t>
      </w:r>
      <w:proofErr w:type="spellStart"/>
      <w:r>
        <w:rPr>
          <w:rFonts w:ascii="Tahoma" w:eastAsia="Times New Roman" w:hAnsi="Tahoma" w:cs="Tahoma"/>
          <w:sz w:val="24"/>
          <w:szCs w:val="24"/>
          <w:lang w:eastAsia="sk-SK"/>
        </w:rPr>
        <w:t>Cisárová</w:t>
      </w:r>
      <w:proofErr w:type="spellEnd"/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/ I.M / získala diplom vo vedomostnej súťaži Osobnosti slovenskej vedy kategória III. stupeň SŠ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Počas európskeho týždňa boja proti drogám v novembri 2010 boli zorganizované nasledovné akcie: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10.11.2010 Divadelné predstavenie v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Arteatre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" Krajina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Agord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" od Daniela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Heviera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29.11.2010 Beseda v rámci protidrogovej prevencie / II.A a I.M /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6" w:name="1j"/>
      <w:bookmarkEnd w:id="15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Projekty, do ktorých je škola zapojená, ich zameranie, stručná charakteristika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A) Dlhodobé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Infovek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Zlepšovanie gramotnosti v používaní IT technológie žiakmi i učiteľmi, modernizácia vyučovacieho procesu.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B) Krátkodobé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Škola sa zapojila do certifikačného programu Zelená škola.</w:t>
      </w:r>
      <w:bookmarkStart w:id="17" w:name="e1j"/>
      <w:bookmarkEnd w:id="16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18" w:name="1k"/>
      <w:bookmarkEnd w:id="17"/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Dátum poslednej inšpekčnej kontroly: 5.5.2011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Druh inšpekcie: tematická- zameraná na základné pedagogické dokumenty. Správa o výsledkoch inšpekčnej činnosti tvorí prílohu č.1 tejto správy.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9" w:name="e1k"/>
      <w:bookmarkStart w:id="20" w:name="1l"/>
      <w:bookmarkEnd w:id="18"/>
      <w:bookmarkEnd w:id="19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Škola vykonávala svoju činnosť v prenajatých priestoroch prístavby Základnej školy na Bieloruskej ulici v Podunajských Biskupiciach. V školskom roku 2010/2011 mala prenajaté 3 podlažia. Na prízemí sa nachádzajú dve triedy teoretického vyučovania a jedna trieda pre praktické vyučovanie -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stolovňa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Na prvom poschodí sú vybudované 2 multimediálne učebne s interaktívnou tabuľou. Na druhom poschodí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 xml:space="preserve"> je jedna trieda teoretického vy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učovania a jedna spoločenská miestnosť, ktorá sa využíva aj na vyučovanie te</w:t>
      </w:r>
      <w:r w:rsidR="004C007F">
        <w:rPr>
          <w:rFonts w:ascii="Tahoma" w:eastAsia="Times New Roman" w:hAnsi="Tahoma" w:cs="Tahoma"/>
          <w:sz w:val="24"/>
          <w:szCs w:val="24"/>
          <w:lang w:eastAsia="sk-SK"/>
        </w:rPr>
        <w:t>o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retických predmetov.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Pre stravovanie učiteľov a žiakov sa môže využívať školská jedáleň ZŠ Bieloruská 1, od ktorej si tiež prenajímame telocvičňu pre výučbu telesnej výchovy.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 súčasnosti disponujeme plne a odborne vybavenými učebňami.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 budúcom roku máme v pláne rozšíriť školskú knižnicu a v rámci zlepšenia stavu budovy opätovne apelovať na výmenu starých okien za plastové.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1" w:name="e1l"/>
      <w:bookmarkStart w:id="22" w:name="1m"/>
      <w:bookmarkEnd w:id="20"/>
      <w:bookmarkEnd w:id="21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663549" w:rsidRPr="00B6528F" w:rsidRDefault="00B6528F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sk-SK"/>
        </w:rPr>
      </w:pPr>
      <w:r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>1. Dotácie</w:t>
      </w:r>
      <w:r w:rsidR="00663549"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 zo štátneho rozpočtu na žiakov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spolu dotácie v roku 2010/2011 činili čiastku 174 220,00EUR </w:t>
      </w:r>
    </w:p>
    <w:p w:rsidR="00663549" w:rsidRPr="00663549" w:rsidRDefault="00B6528F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2. </w:t>
      </w:r>
      <w:r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>Príspevky na čiastočnú úhradu nákladov spojených s hmotným zabezpečením školy od rodičov alebo inej osoby, ktorá má voči žiakovi vyživovaciu povinnosť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spolu príspevky v roku 2010/2011 predstavovali sumu 47 468,08EUR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tržby od odberateľov za služby za prax žiakov za rok 2010/2011 v sume 26 325,00EUR </w:t>
      </w:r>
    </w:p>
    <w:p w:rsidR="00663549" w:rsidRPr="00663549" w:rsidRDefault="00B6528F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3. </w:t>
      </w:r>
      <w:r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>Finančné prostriedky prijaté za vzdelávacie poukazy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 roku 2010/2011 boli pridelené v čiastke 1 933,00EUR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4. o finančných prostriedkoch prijatých na zabezpečenie maturít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 roku 2010/2011 boli pridelené prostriedky v čiastke 1 459,00EUR </w:t>
      </w:r>
    </w:p>
    <w:p w:rsidR="00663549" w:rsidRPr="00B6528F" w:rsidRDefault="00B6528F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5. </w:t>
      </w:r>
      <w:r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Finančné prostriedky získané </w:t>
      </w:r>
      <w:r w:rsidR="00663549"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od rodičov alebo zákonných zástupcov žiakov, </w:t>
      </w:r>
    </w:p>
    <w:p w:rsidR="00663549" w:rsidRPr="00B6528F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sk-SK"/>
        </w:rPr>
      </w:pPr>
      <w:r w:rsidRPr="00B6528F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právnických osôb alebo fyzických osôb a spôsob ich použitia v členení podľa fin. aktivít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príspevky od rodičov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47 468,08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tržby od právnických osôb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26 325,00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príjem finančných prostriedkov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73 793,08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použitie finančných prostriedkov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74 068,30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lastRenderedPageBreak/>
        <w:t xml:space="preserve">Spotreba materiálu </w:t>
      </w:r>
      <w:r w:rsidR="00B6528F"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                             </w:t>
      </w: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32 949,41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kancelársky materiál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1 611,48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odborná literatúra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884,78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spotreba plynu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5 474,53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čistiaci, hygienický materiál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895,93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vybavenie učebne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1 301,56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údržbársky materiál </w:t>
      </w:r>
      <w:r w:rsidR="00B6528F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179,74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spotreba PHL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762,49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hnuteľný majetok 100% odpis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15 723,24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ostatný rôzny materiál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6 115,66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Služby </w:t>
      </w:r>
      <w:r w:rsidR="007E7401"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                                                </w:t>
      </w: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36 113,47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opravy a rekonštrukcia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332,86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cestovné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6 510,16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reprezentačné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255,76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poštovné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394,30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telefón, internet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1 902,59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nehmotný majetok - softvér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0,00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inzercia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220,00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reklama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95,20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výchovný proces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>–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LC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1 973,24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prenájom priestorov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9 681,86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vzdelávanie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ped.pracovníkov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2 390,00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ostatné služby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12 357,50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Odpisy majetku </w:t>
      </w:r>
      <w:r w:rsidR="007E7401"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                                        </w:t>
      </w: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4 337,47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Ostatné dane a poplatky </w:t>
      </w:r>
      <w:r w:rsidR="007E7401"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                           </w:t>
      </w:r>
      <w:r w:rsid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</w:t>
      </w: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419,41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lastRenderedPageBreak/>
        <w:t>Bankové poplatky</w:t>
      </w:r>
      <w:r w:rsidR="007E7401"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            </w:t>
      </w:r>
      <w:r w:rsid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                            </w:t>
      </w:r>
      <w:r w:rsidRPr="007E7401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248,54 </w:t>
      </w:r>
    </w:p>
    <w:p w:rsidR="00663549" w:rsidRPr="00663549" w:rsidRDefault="007E7401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6</w:t>
      </w:r>
      <w:r w:rsidRPr="007E7401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. Finančné prostriedky </w:t>
      </w:r>
      <w:r w:rsidR="00663549" w:rsidRPr="007E7401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 zo štátneho rozpočtu a spôsob ich použitia</w:t>
      </w:r>
      <w:r w:rsidR="00663549"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normatívne bežné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174 220,00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vzdelávacie poukazy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1 933,00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maturity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1 459,00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príjem finančných prostriedkov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177 612,00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použitie finančných prostriedkov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177 612,00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Služby a materiál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3 981,60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spotreba elektrickej energie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556,31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spotreba plynu 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 xml:space="preserve">                                               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2 065,52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spotreba vody 1 359,77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Osobné náklady 173 630,40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mzdové náklady 128 947,91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zákonné sociálne náklady 37 708,67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ostatné sociálne náklady 6 973,82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3" w:name="e1m"/>
      <w:bookmarkStart w:id="24" w:name="1n"/>
      <w:bookmarkEnd w:id="22"/>
      <w:bookmarkEnd w:id="23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n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Plnenie stanoveného cieľa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Pre školský rok 2010/2011 boli stanovené tieto priority školy: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 pokračovať v propagácii školy a získať optimálny počet žiakov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Ciele sa podarilo splniť čiastočne.</w:t>
      </w:r>
      <w:bookmarkStart w:id="25" w:name="e1n"/>
      <w:bookmarkEnd w:id="24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6" w:name="1o"/>
      <w:bookmarkEnd w:id="25"/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7E7401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Oblasti, v ktorých škola dosahuje dobré výsledky: </w:t>
      </w:r>
    </w:p>
    <w:p w:rsidR="002537C8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-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 xml:space="preserve"> individuálny prístup k žiakom </w:t>
      </w:r>
    </w:p>
    <w:p w:rsidR="00663549" w:rsidRDefault="002537C8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- zapojenie žiakov do súťaží</w:t>
      </w:r>
      <w:r w:rsidR="00663549"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2537C8" w:rsidRDefault="002537C8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- vysoká odbornosť vyučovania jednotlivých predmetov</w:t>
      </w:r>
    </w:p>
    <w:p w:rsidR="002537C8" w:rsidRPr="00663549" w:rsidRDefault="002537C8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- veľmi dobré a kvalitné podmienky na vykonávanie odborného výcviku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- prepojenie te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>órie a praxe na vysokej úrovni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- výb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>orné vybavenie odborných učební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7E7401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Oblasti, v ktorých sú nedostatky a treba úroveň výchovy a vzdelávania zlepšiť: </w:t>
      </w:r>
    </w:p>
    <w:p w:rsid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 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vyso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>ká absencia žiakov na teoretickom a praktickom vyučovaní</w:t>
      </w:r>
    </w:p>
    <w:p w:rsidR="002537C8" w:rsidRPr="00663549" w:rsidRDefault="002537C8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-  nízka účasť rodičov na triednych schôdzkach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- 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komunikácia vedúcich MZ s vedením školy počas školského roka </w:t>
      </w:r>
    </w:p>
    <w:p w:rsidR="00663549" w:rsidRPr="007E7401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7E7401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Návrh opatrení: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- úzka spo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>l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upráca školy s rodičom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- pravidelná ko</w:t>
      </w:r>
      <w:r w:rsidR="007E7401">
        <w:rPr>
          <w:rFonts w:ascii="Tahoma" w:eastAsia="Times New Roman" w:hAnsi="Tahoma" w:cs="Tahoma"/>
          <w:sz w:val="24"/>
          <w:szCs w:val="24"/>
          <w:lang w:eastAsia="sk-SK"/>
        </w:rPr>
        <w:t>ntrola a mesačné hodnotenie pedagogických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zamestnancov</w:t>
      </w:r>
      <w:bookmarkStart w:id="27" w:name="e1o"/>
      <w:bookmarkEnd w:id="26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8" w:name="1p"/>
      <w:bookmarkEnd w:id="27"/>
    </w:p>
    <w:p w:rsidR="007E7401" w:rsidRDefault="007E7401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7E7401" w:rsidRDefault="007E7401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p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Uplatnenie žiakov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Žiaci denného štúdia sa po </w:t>
      </w:r>
      <w:r w:rsidR="002537C8">
        <w:rPr>
          <w:rFonts w:ascii="Tahoma" w:eastAsia="Times New Roman" w:hAnsi="Tahoma" w:cs="Tahoma"/>
          <w:sz w:val="24"/>
          <w:szCs w:val="24"/>
          <w:lang w:eastAsia="sk-SK"/>
        </w:rPr>
        <w:t xml:space="preserve">absolvovaní maturitnej skúšky 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stále bez problémov uplatňujú na trhu práce. a to prevažne v zariadeniach, kde vykonávali odborný výcvik počas svojho štúdia.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Časť žiakov denného i externého štúdia pokračuje v štúdiu na vysokej škole.</w:t>
      </w:r>
      <w:bookmarkStart w:id="29" w:name="e1p"/>
      <w:bookmarkEnd w:id="28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0" w:name="2a"/>
      <w:bookmarkEnd w:id="29"/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a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Vyučovanie prebiehalo s obednou prestávkou po piatej vyučovacej hodine, po ktorej sa vo vyučovaní pokračovalo. </w:t>
      </w:r>
      <w:bookmarkStart w:id="31" w:name="e2a"/>
      <w:bookmarkStart w:id="32" w:name="2b"/>
      <w:bookmarkEnd w:id="30"/>
      <w:bookmarkEnd w:id="31"/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71"/>
        <w:gridCol w:w="1427"/>
      </w:tblGrid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bookmarkStart w:id="33" w:name="_GoBack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Názov záujmového krúžku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Biliardový a </w:t>
            </w:r>
            <w:proofErr w:type="spellStart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pokrový</w:t>
            </w:r>
            <w:proofErr w:type="spellEnd"/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krúžok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Konverzácia v ANJ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</w:tr>
      <w:tr w:rsidR="00663549" w:rsidRPr="00663549" w:rsidTr="004C007F"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Konverzácia v NEJ</w:t>
            </w:r>
          </w:p>
        </w:tc>
        <w:tc>
          <w:tcPr>
            <w:tcW w:w="0" w:type="auto"/>
            <w:hideMark/>
          </w:tcPr>
          <w:p w:rsidR="00663549" w:rsidRPr="00663549" w:rsidRDefault="00663549" w:rsidP="00663549">
            <w:pP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6354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</w:tr>
    </w:tbl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4" w:name="e2b"/>
      <w:bookmarkStart w:id="35" w:name="2c"/>
      <w:bookmarkEnd w:id="32"/>
      <w:bookmarkEnd w:id="34"/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c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Raz štvrťročne sa uskutočňovali triedne aktívy rodičovského združenia formou riadnych i informatívnych združení. Riadne združenia sa uskutočnili dvakrát, informatívne aj počas akcií organizovaných školou ako Deň otvorených dverí spojený s Vianočnou akadémiou.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V prípade potreby boli rodičia kontaktovaní a prizvaní do školy individuálne. S mnohými rodičmi a žiakmi sa uskutočnili pohovory pred výchovnou komisiou, ktoré výrazne prispeli hlavne k zlepšeniu problematickej dochádzky žiakov.</w:t>
      </w:r>
      <w:bookmarkStart w:id="36" w:name="e2c"/>
      <w:bookmarkEnd w:id="35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7" w:name="2d"/>
      <w:bookmarkEnd w:id="36"/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Žiaci školy sa podľa potreby zúčastňovali na gastronomických akciách organizovaných zmluvnými pracoviskami.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Naďalej sa pokračovalo v zapájaní žiakov do rôznych dobročinných akcií a verejných zbierok napr. Úsmev ako dar.</w:t>
      </w:r>
      <w:bookmarkStart w:id="38" w:name="e2d"/>
      <w:bookmarkEnd w:id="37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End w:id="38"/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Vypracovala : Ing. Jarmila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Tiefenbacherová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Ing. Katarína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Benková-finančná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učtovníčka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Pr="00663549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V Bratislave  dňa: 28. septembra </w:t>
      </w:r>
      <w:r w:rsidR="00663549"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2011 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</w:t>
      </w:r>
      <w:r w:rsidR="00172B58">
        <w:rPr>
          <w:rFonts w:ascii="Tahoma" w:eastAsia="Times New Roman" w:hAnsi="Tahoma" w:cs="Tahoma"/>
          <w:sz w:val="24"/>
          <w:szCs w:val="24"/>
          <w:lang w:eastAsia="sk-SK"/>
        </w:rPr>
        <w:t>05.10.2011</w:t>
      </w:r>
    </w:p>
    <w:p w:rsidR="00663549" w:rsidRPr="00663549" w:rsidRDefault="00663549" w:rsidP="006635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63549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Vyjadrenie rady školy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>Rada školy berie túto sp</w:t>
      </w:r>
      <w:r w:rsidR="00172B58">
        <w:rPr>
          <w:rFonts w:ascii="Tahoma" w:eastAsia="Times New Roman" w:hAnsi="Tahoma" w:cs="Tahoma"/>
          <w:sz w:val="24"/>
          <w:szCs w:val="24"/>
          <w:lang w:eastAsia="sk-SK"/>
        </w:rPr>
        <w:t>r</w:t>
      </w: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ávu na vedomie. </w:t>
      </w:r>
    </w:p>
    <w:p w:rsidR="00663549" w:rsidRPr="00663549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V Bratislave, dňa: 05</w:t>
      </w:r>
      <w:r w:rsidR="00172B58">
        <w:rPr>
          <w:rFonts w:ascii="Tahoma" w:eastAsia="Times New Roman" w:hAnsi="Tahoma" w:cs="Tahoma"/>
          <w:sz w:val="24"/>
          <w:szCs w:val="24"/>
          <w:lang w:eastAsia="sk-SK"/>
        </w:rPr>
        <w:t>.</w:t>
      </w:r>
      <w:r>
        <w:rPr>
          <w:rFonts w:ascii="Tahoma" w:eastAsia="Times New Roman" w:hAnsi="Tahoma" w:cs="Tahoma"/>
          <w:sz w:val="24"/>
          <w:szCs w:val="24"/>
          <w:lang w:eastAsia="sk-SK"/>
        </w:rPr>
        <w:t>10.</w:t>
      </w:r>
      <w:r w:rsidR="00172B58">
        <w:rPr>
          <w:rFonts w:ascii="Tahoma" w:eastAsia="Times New Roman" w:hAnsi="Tahoma" w:cs="Tahoma"/>
          <w:sz w:val="24"/>
          <w:szCs w:val="24"/>
          <w:lang w:eastAsia="sk-SK"/>
        </w:rPr>
        <w:t>2011</w:t>
      </w:r>
    </w:p>
    <w:p w:rsidR="00663549" w:rsidRP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Ing. Elena </w:t>
      </w:r>
      <w:proofErr w:type="spellStart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>Jarošová</w:t>
      </w:r>
      <w:proofErr w:type="spellEnd"/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663549" w:rsidRDefault="00663549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663549">
        <w:rPr>
          <w:rFonts w:ascii="Tahoma" w:eastAsia="Times New Roman" w:hAnsi="Tahoma" w:cs="Tahoma"/>
          <w:sz w:val="24"/>
          <w:szCs w:val="24"/>
          <w:lang w:eastAsia="sk-SK"/>
        </w:rPr>
        <w:t xml:space="preserve">predsedníčka Rady školy </w:t>
      </w:r>
    </w:p>
    <w:p w:rsidR="00367A2D" w:rsidRP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367A2D">
        <w:rPr>
          <w:rFonts w:ascii="Tahoma" w:eastAsia="Times New Roman" w:hAnsi="Tahoma" w:cs="Tahoma"/>
          <w:b/>
          <w:sz w:val="24"/>
          <w:szCs w:val="24"/>
          <w:lang w:eastAsia="sk-SK"/>
        </w:rPr>
        <w:lastRenderedPageBreak/>
        <w:t>Sch</w:t>
      </w:r>
      <w:bookmarkEnd w:id="33"/>
      <w:r w:rsidRPr="00367A2D">
        <w:rPr>
          <w:rFonts w:ascii="Tahoma" w:eastAsia="Times New Roman" w:hAnsi="Tahoma" w:cs="Tahoma"/>
          <w:b/>
          <w:sz w:val="24"/>
          <w:szCs w:val="24"/>
          <w:lang w:eastAsia="sk-SK"/>
        </w:rPr>
        <w:t>válenie zriaďovateľom školy</w:t>
      </w: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Zriaďovateľ školy schvaľuje Správu o výchovno-vzdelávacej činnosti za rok 2010/2011</w:t>
      </w: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V Bratislave, dňa: 05.10.2011</w:t>
      </w: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Bc. Vlasta Vaneková</w:t>
      </w:r>
    </w:p>
    <w:p w:rsidR="00367A2D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zriaďovateľka školy</w:t>
      </w:r>
    </w:p>
    <w:p w:rsidR="00367A2D" w:rsidRPr="00663549" w:rsidRDefault="00367A2D" w:rsidP="006635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6F7ED3" w:rsidRDefault="006F7ED3"/>
    <w:sectPr w:rsidR="006F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9"/>
    <w:rsid w:val="000755F3"/>
    <w:rsid w:val="001564E3"/>
    <w:rsid w:val="00172B58"/>
    <w:rsid w:val="002537C8"/>
    <w:rsid w:val="002611E7"/>
    <w:rsid w:val="00367A2D"/>
    <w:rsid w:val="0038467B"/>
    <w:rsid w:val="00405CD6"/>
    <w:rsid w:val="004C007F"/>
    <w:rsid w:val="00550D9B"/>
    <w:rsid w:val="00663549"/>
    <w:rsid w:val="006F7ED3"/>
    <w:rsid w:val="007E7401"/>
    <w:rsid w:val="007F2636"/>
    <w:rsid w:val="00856BA4"/>
    <w:rsid w:val="00881E26"/>
    <w:rsid w:val="008D21F7"/>
    <w:rsid w:val="00B6528F"/>
    <w:rsid w:val="00BB2F1C"/>
    <w:rsid w:val="00D21411"/>
    <w:rsid w:val="00D55F8B"/>
    <w:rsid w:val="00E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6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63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6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35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635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635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6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63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6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35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635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635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4182-BC90-4730-B82E-2185B99C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2011-10-17T14:23:00Z</cp:lastPrinted>
  <dcterms:created xsi:type="dcterms:W3CDTF">2011-09-28T15:41:00Z</dcterms:created>
  <dcterms:modified xsi:type="dcterms:W3CDTF">2011-10-17T14:28:00Z</dcterms:modified>
</cp:coreProperties>
</file>