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B24" w:rsidRPr="00771B24" w:rsidRDefault="00771B24" w:rsidP="00771B24">
      <w:pPr>
        <w:shd w:val="clear" w:color="auto" w:fill="FFFFFF"/>
        <w:spacing w:after="171" w:line="360" w:lineRule="atLeast"/>
        <w:outlineLvl w:val="2"/>
        <w:rPr>
          <w:rFonts w:ascii="Arial" w:eastAsia="Times New Roman" w:hAnsi="Arial" w:cs="Arial"/>
          <w:color w:val="444444"/>
          <w:spacing w:val="-17"/>
          <w:sz w:val="36"/>
          <w:szCs w:val="36"/>
          <w:lang w:eastAsia="pl-PL"/>
        </w:rPr>
      </w:pPr>
      <w:r w:rsidRPr="00771B24">
        <w:rPr>
          <w:rFonts w:ascii="Arial" w:eastAsia="Times New Roman" w:hAnsi="Arial" w:cs="Arial"/>
          <w:color w:val="444444"/>
          <w:spacing w:val="-17"/>
          <w:sz w:val="36"/>
          <w:szCs w:val="36"/>
          <w:lang w:eastAsia="pl-PL"/>
        </w:rPr>
        <w:t>Aktywna tablica</w:t>
      </w:r>
    </w:p>
    <w:p w:rsidR="00771B24" w:rsidRPr="00771B24" w:rsidRDefault="00771B24" w:rsidP="00771B24">
      <w:pPr>
        <w:shd w:val="clear" w:color="auto" w:fill="FFFFFF"/>
        <w:spacing w:after="0" w:line="240" w:lineRule="auto"/>
        <w:rPr>
          <w:rFonts w:ascii="Arial" w:eastAsia="Times New Roman" w:hAnsi="Arial" w:cs="Arial"/>
          <w:color w:val="666666"/>
          <w:sz w:val="27"/>
          <w:szCs w:val="27"/>
          <w:lang w:eastAsia="pl-PL"/>
        </w:rPr>
      </w:pPr>
      <w:r>
        <w:rPr>
          <w:rFonts w:ascii="Arial" w:eastAsia="Times New Roman" w:hAnsi="Arial" w:cs="Arial"/>
          <w:noProof/>
          <w:color w:val="4169E1"/>
          <w:sz w:val="27"/>
          <w:szCs w:val="27"/>
          <w:lang w:eastAsia="pl-PL"/>
        </w:rPr>
        <w:drawing>
          <wp:inline distT="0" distB="0" distL="0" distR="0">
            <wp:extent cx="1426210" cy="1426210"/>
            <wp:effectExtent l="19050" t="0" r="2540" b="0"/>
            <wp:docPr id="1" name="Obraz 1" descr="https://men.gov.pl/wp-content/uploads/2017/07/aktywna-tablica-2-150x1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n.gov.pl/wp-content/uploads/2017/07/aktywna-tablica-2-150x150.jpg">
                      <a:hlinkClick r:id="rId5"/>
                    </pic:cNvPr>
                    <pic:cNvPicPr>
                      <a:picLocks noChangeAspect="1" noChangeArrowheads="1"/>
                    </pic:cNvPicPr>
                  </pic:nvPicPr>
                  <pic:blipFill>
                    <a:blip r:embed="rId6"/>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r w:rsidRPr="00771B24">
        <w:rPr>
          <w:rFonts w:ascii="Arial" w:eastAsia="Times New Roman" w:hAnsi="Arial" w:cs="Arial"/>
          <w:color w:val="666666"/>
          <w:sz w:val="27"/>
          <w:szCs w:val="27"/>
          <w:lang w:eastAsia="pl-PL"/>
        </w:rPr>
        <w:t>Ministerstwo Edukacji Narodowej informuje, że 19 lipca br. Rada Ministrów podjęła uchwałę w sprawie ustanowienia Rządowego programu rozwijania szkolnej infrastruktury oraz kompetencji uczniów i nauczycieli w zakresie technologii informacyjno-komunikacyjnych na lata 2017-2019 – „Aktywna tablica”.</w:t>
      </w:r>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r w:rsidRPr="00771B24">
        <w:rPr>
          <w:rFonts w:ascii="Arial" w:eastAsia="Times New Roman" w:hAnsi="Arial" w:cs="Arial"/>
          <w:color w:val="666666"/>
          <w:sz w:val="27"/>
          <w:szCs w:val="27"/>
          <w:lang w:eastAsia="pl-PL"/>
        </w:rPr>
        <w:t>W ramach programu szkoły podstawowe zostaną wyposażone w tablice interaktywne, projektory, głośniki czy interaktywne monitory dotykowe.</w:t>
      </w:r>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r w:rsidRPr="00771B24">
        <w:rPr>
          <w:rFonts w:ascii="Arial" w:eastAsia="Times New Roman" w:hAnsi="Arial" w:cs="Arial"/>
          <w:color w:val="666666"/>
          <w:sz w:val="27"/>
          <w:lang w:eastAsia="pl-PL"/>
        </w:rPr>
        <w:t>Finansowanie</w:t>
      </w:r>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r w:rsidRPr="00771B24">
        <w:rPr>
          <w:rFonts w:ascii="Arial" w:eastAsia="Times New Roman" w:hAnsi="Arial" w:cs="Arial"/>
          <w:color w:val="666666"/>
          <w:sz w:val="27"/>
          <w:szCs w:val="27"/>
          <w:lang w:eastAsia="pl-PL"/>
        </w:rPr>
        <w:t>Na program w latach 2017-2019 przewidziana jest łączna kwota 279 mln 316 tys. zł., z czego 224 mln zł będzie pochodziło z budżetu państwa. Program finansowany jest w 80% ze środków budżetu państwa  i w 20% z wkładu własnego organów prowadzących szkołę.</w:t>
      </w:r>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r w:rsidRPr="00771B24">
        <w:rPr>
          <w:rFonts w:ascii="Arial" w:eastAsia="Times New Roman" w:hAnsi="Arial" w:cs="Arial"/>
          <w:color w:val="666666"/>
          <w:sz w:val="27"/>
          <w:szCs w:val="27"/>
          <w:lang w:eastAsia="pl-PL"/>
        </w:rPr>
        <w:t>Za wkład własny uważa się:</w:t>
      </w:r>
    </w:p>
    <w:p w:rsidR="00771B24" w:rsidRPr="00771B24" w:rsidRDefault="00771B24" w:rsidP="00771B24">
      <w:pPr>
        <w:numPr>
          <w:ilvl w:val="0"/>
          <w:numId w:val="1"/>
        </w:numPr>
        <w:shd w:val="clear" w:color="auto" w:fill="FFFFFF"/>
        <w:spacing w:before="100" w:beforeAutospacing="1" w:after="100" w:afterAutospacing="1" w:line="240" w:lineRule="auto"/>
        <w:ind w:left="240"/>
        <w:rPr>
          <w:rFonts w:ascii="Arial" w:eastAsia="Times New Roman" w:hAnsi="Arial" w:cs="Arial"/>
          <w:color w:val="666666"/>
          <w:sz w:val="27"/>
          <w:szCs w:val="27"/>
          <w:lang w:eastAsia="pl-PL"/>
        </w:rPr>
      </w:pPr>
      <w:r w:rsidRPr="00771B24">
        <w:rPr>
          <w:rFonts w:ascii="Arial" w:eastAsia="Times New Roman" w:hAnsi="Arial" w:cs="Arial"/>
          <w:color w:val="666666"/>
          <w:sz w:val="27"/>
          <w:szCs w:val="27"/>
          <w:lang w:eastAsia="pl-PL"/>
        </w:rPr>
        <w:t>wkład finansowy, który został przeznaczony przez organ prowadzący szkołę na zakup pomocy dydaktycznych objętych wnioskiem o udział w programie, wydatkowany w roku złożenia wniosku o udział w programie,</w:t>
      </w:r>
    </w:p>
    <w:p w:rsidR="00771B24" w:rsidRPr="00771B24" w:rsidRDefault="00771B24" w:rsidP="00771B24">
      <w:pPr>
        <w:numPr>
          <w:ilvl w:val="0"/>
          <w:numId w:val="1"/>
        </w:numPr>
        <w:shd w:val="clear" w:color="auto" w:fill="FFFFFF"/>
        <w:spacing w:before="100" w:beforeAutospacing="1" w:after="100" w:afterAutospacing="1" w:line="240" w:lineRule="auto"/>
        <w:ind w:left="240"/>
        <w:rPr>
          <w:rFonts w:ascii="Arial" w:eastAsia="Times New Roman" w:hAnsi="Arial" w:cs="Arial"/>
          <w:color w:val="666666"/>
          <w:sz w:val="27"/>
          <w:szCs w:val="27"/>
          <w:lang w:eastAsia="pl-PL"/>
        </w:rPr>
      </w:pPr>
      <w:r w:rsidRPr="00771B24">
        <w:rPr>
          <w:rFonts w:ascii="Arial" w:eastAsia="Times New Roman" w:hAnsi="Arial" w:cs="Arial"/>
          <w:color w:val="666666"/>
          <w:sz w:val="27"/>
          <w:szCs w:val="27"/>
          <w:lang w:eastAsia="pl-PL"/>
        </w:rPr>
        <w:t>sprzęt komputerowy i urządzenia TIK wykorzystywane jako inne pomoce dydaktyczne, zakupione w roku złożenia wniosku, ale nie później niż do dnia złożenia wniosku o udział w programie.</w:t>
      </w:r>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r w:rsidRPr="00771B24">
        <w:rPr>
          <w:rFonts w:ascii="Arial" w:eastAsia="Times New Roman" w:hAnsi="Arial" w:cs="Arial"/>
          <w:color w:val="666666"/>
          <w:sz w:val="27"/>
          <w:szCs w:val="27"/>
          <w:lang w:eastAsia="pl-PL"/>
        </w:rPr>
        <w:t xml:space="preserve">Podstawowym wymaganiem dla szkoły lub szkoły za granicą przystępującej do programu jest posiadanie dostępu do </w:t>
      </w:r>
      <w:proofErr w:type="spellStart"/>
      <w:r w:rsidRPr="00771B24">
        <w:rPr>
          <w:rFonts w:ascii="Arial" w:eastAsia="Times New Roman" w:hAnsi="Arial" w:cs="Arial"/>
          <w:color w:val="666666"/>
          <w:sz w:val="27"/>
          <w:szCs w:val="27"/>
          <w:lang w:eastAsia="pl-PL"/>
        </w:rPr>
        <w:t>internetu</w:t>
      </w:r>
      <w:proofErr w:type="spellEnd"/>
      <w:r w:rsidRPr="00771B24">
        <w:rPr>
          <w:rFonts w:ascii="Arial" w:eastAsia="Times New Roman" w:hAnsi="Arial" w:cs="Arial"/>
          <w:color w:val="666666"/>
          <w:sz w:val="27"/>
          <w:szCs w:val="27"/>
          <w:lang w:eastAsia="pl-PL"/>
        </w:rPr>
        <w:t xml:space="preserve"> na poziomie co najmniej 30 Mb/s.</w:t>
      </w:r>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r w:rsidRPr="00771B24">
        <w:rPr>
          <w:rFonts w:ascii="Arial" w:eastAsia="Times New Roman" w:hAnsi="Arial" w:cs="Arial"/>
          <w:color w:val="666666"/>
          <w:sz w:val="27"/>
          <w:szCs w:val="27"/>
          <w:lang w:eastAsia="pl-PL"/>
        </w:rPr>
        <w:t>W ramach trzyletniego rządowego programu pomoce dydaktyczne trafią do około 15 580 szkół w Polsce i za granicą, z czego:</w:t>
      </w:r>
    </w:p>
    <w:p w:rsidR="00771B24" w:rsidRPr="00771B24" w:rsidRDefault="00771B24" w:rsidP="00771B24">
      <w:pPr>
        <w:numPr>
          <w:ilvl w:val="0"/>
          <w:numId w:val="2"/>
        </w:numPr>
        <w:shd w:val="clear" w:color="auto" w:fill="FFFFFF"/>
        <w:spacing w:before="100" w:beforeAutospacing="1" w:after="100" w:afterAutospacing="1" w:line="240" w:lineRule="auto"/>
        <w:ind w:left="240"/>
        <w:rPr>
          <w:rFonts w:ascii="Arial" w:eastAsia="Times New Roman" w:hAnsi="Arial" w:cs="Arial"/>
          <w:color w:val="666666"/>
          <w:sz w:val="27"/>
          <w:szCs w:val="27"/>
          <w:lang w:eastAsia="pl-PL"/>
        </w:rPr>
      </w:pPr>
      <w:r w:rsidRPr="00771B24">
        <w:rPr>
          <w:rFonts w:ascii="Arial" w:eastAsia="Times New Roman" w:hAnsi="Arial" w:cs="Arial"/>
          <w:color w:val="666666"/>
          <w:sz w:val="27"/>
          <w:szCs w:val="27"/>
          <w:lang w:eastAsia="pl-PL"/>
        </w:rPr>
        <w:t>do 5 582 szkół i szkół za granicą w 2017 r.;</w:t>
      </w:r>
    </w:p>
    <w:p w:rsidR="00771B24" w:rsidRPr="00771B24" w:rsidRDefault="00771B24" w:rsidP="00771B24">
      <w:pPr>
        <w:numPr>
          <w:ilvl w:val="0"/>
          <w:numId w:val="2"/>
        </w:numPr>
        <w:shd w:val="clear" w:color="auto" w:fill="FFFFFF"/>
        <w:spacing w:before="100" w:beforeAutospacing="1" w:after="100" w:afterAutospacing="1" w:line="240" w:lineRule="auto"/>
        <w:ind w:left="240"/>
        <w:rPr>
          <w:rFonts w:ascii="Arial" w:eastAsia="Times New Roman" w:hAnsi="Arial" w:cs="Arial"/>
          <w:color w:val="666666"/>
          <w:sz w:val="27"/>
          <w:szCs w:val="27"/>
          <w:lang w:eastAsia="pl-PL"/>
        </w:rPr>
      </w:pPr>
      <w:r w:rsidRPr="00771B24">
        <w:rPr>
          <w:rFonts w:ascii="Arial" w:eastAsia="Times New Roman" w:hAnsi="Arial" w:cs="Arial"/>
          <w:color w:val="666666"/>
          <w:sz w:val="27"/>
          <w:szCs w:val="27"/>
          <w:lang w:eastAsia="pl-PL"/>
        </w:rPr>
        <w:t>do 4 999 szkół i szkół za granicą w 2018 r.;</w:t>
      </w:r>
    </w:p>
    <w:p w:rsidR="00771B24" w:rsidRPr="00771B24" w:rsidRDefault="00771B24" w:rsidP="00771B24">
      <w:pPr>
        <w:numPr>
          <w:ilvl w:val="0"/>
          <w:numId w:val="2"/>
        </w:numPr>
        <w:shd w:val="clear" w:color="auto" w:fill="FFFFFF"/>
        <w:spacing w:before="100" w:beforeAutospacing="1" w:after="100" w:afterAutospacing="1" w:line="240" w:lineRule="auto"/>
        <w:ind w:left="240"/>
        <w:rPr>
          <w:rFonts w:ascii="Arial" w:eastAsia="Times New Roman" w:hAnsi="Arial" w:cs="Arial"/>
          <w:color w:val="666666"/>
          <w:sz w:val="27"/>
          <w:szCs w:val="27"/>
          <w:lang w:eastAsia="pl-PL"/>
        </w:rPr>
      </w:pPr>
      <w:r w:rsidRPr="00771B24">
        <w:rPr>
          <w:rFonts w:ascii="Arial" w:eastAsia="Times New Roman" w:hAnsi="Arial" w:cs="Arial"/>
          <w:color w:val="666666"/>
          <w:sz w:val="27"/>
          <w:szCs w:val="27"/>
          <w:lang w:eastAsia="pl-PL"/>
        </w:rPr>
        <w:t>do 4 999 szkół i szkół za granicą w 2019 r.</w:t>
      </w:r>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r w:rsidRPr="00771B24">
        <w:rPr>
          <w:rFonts w:ascii="Arial" w:eastAsia="Times New Roman" w:hAnsi="Arial" w:cs="Arial"/>
          <w:color w:val="666666"/>
          <w:sz w:val="27"/>
          <w:lang w:eastAsia="pl-PL"/>
        </w:rPr>
        <w:lastRenderedPageBreak/>
        <w:t>Kto może się ubiegać o środki?</w:t>
      </w:r>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r w:rsidRPr="00771B24">
        <w:rPr>
          <w:rFonts w:ascii="Arial" w:eastAsia="Times New Roman" w:hAnsi="Arial" w:cs="Arial"/>
          <w:color w:val="666666"/>
          <w:sz w:val="27"/>
          <w:szCs w:val="27"/>
          <w:lang w:eastAsia="pl-PL"/>
        </w:rPr>
        <w:t>O środki na zakup pomocy dydaktycznych będą się mogły starać:</w:t>
      </w:r>
    </w:p>
    <w:p w:rsidR="00771B24" w:rsidRPr="00771B24" w:rsidRDefault="00771B24" w:rsidP="00771B24">
      <w:pPr>
        <w:numPr>
          <w:ilvl w:val="0"/>
          <w:numId w:val="3"/>
        </w:numPr>
        <w:shd w:val="clear" w:color="auto" w:fill="FFFFFF"/>
        <w:spacing w:before="100" w:beforeAutospacing="1" w:after="100" w:afterAutospacing="1" w:line="240" w:lineRule="auto"/>
        <w:ind w:left="240"/>
        <w:rPr>
          <w:rFonts w:ascii="Arial" w:eastAsia="Times New Roman" w:hAnsi="Arial" w:cs="Arial"/>
          <w:color w:val="666666"/>
          <w:sz w:val="27"/>
          <w:szCs w:val="27"/>
          <w:lang w:eastAsia="pl-PL"/>
        </w:rPr>
      </w:pPr>
      <w:r w:rsidRPr="00771B24">
        <w:rPr>
          <w:rFonts w:ascii="Arial" w:eastAsia="Times New Roman" w:hAnsi="Arial" w:cs="Arial"/>
          <w:color w:val="666666"/>
          <w:sz w:val="27"/>
          <w:szCs w:val="27"/>
          <w:lang w:eastAsia="pl-PL"/>
        </w:rPr>
        <w:t>publiczne i niepubliczne szkoły podstawowe oraz szkoły artystyczne realizujące kształcenie ogólne w zakresie szkoły podstawowej,</w:t>
      </w:r>
    </w:p>
    <w:p w:rsidR="00771B24" w:rsidRPr="00771B24" w:rsidRDefault="00771B24" w:rsidP="00771B24">
      <w:pPr>
        <w:numPr>
          <w:ilvl w:val="0"/>
          <w:numId w:val="3"/>
        </w:numPr>
        <w:shd w:val="clear" w:color="auto" w:fill="FFFFFF"/>
        <w:spacing w:before="100" w:beforeAutospacing="1" w:after="100" w:afterAutospacing="1" w:line="240" w:lineRule="auto"/>
        <w:ind w:left="240"/>
        <w:rPr>
          <w:rFonts w:ascii="Arial" w:eastAsia="Times New Roman" w:hAnsi="Arial" w:cs="Arial"/>
          <w:color w:val="666666"/>
          <w:sz w:val="27"/>
          <w:szCs w:val="27"/>
          <w:lang w:eastAsia="pl-PL"/>
        </w:rPr>
      </w:pPr>
      <w:r w:rsidRPr="00771B24">
        <w:rPr>
          <w:rFonts w:ascii="Arial" w:eastAsia="Times New Roman" w:hAnsi="Arial" w:cs="Arial"/>
          <w:color w:val="666666"/>
          <w:sz w:val="27"/>
          <w:szCs w:val="27"/>
          <w:lang w:eastAsia="pl-PL"/>
        </w:rPr>
        <w:t>szkoły i zespoły szkół oraz szkolne punkty konsultacyjne przy przedstawicielstwach dyplomatycznych, urzędach konsularnych i przedstawicielstwach wojskowych Rzeczypospolitej Polskiej działające w ramach Ośrodka Rozwoju Edukacji Polskiej za Granicą.</w:t>
      </w:r>
    </w:p>
    <w:p w:rsidR="00771B24" w:rsidRPr="00771B24" w:rsidRDefault="00771B24" w:rsidP="00771B24">
      <w:pPr>
        <w:numPr>
          <w:ilvl w:val="0"/>
          <w:numId w:val="3"/>
        </w:numPr>
        <w:shd w:val="clear" w:color="auto" w:fill="FFFFFF"/>
        <w:spacing w:before="100" w:beforeAutospacing="1" w:after="100" w:afterAutospacing="1" w:line="240" w:lineRule="auto"/>
        <w:ind w:left="240"/>
        <w:rPr>
          <w:rFonts w:ascii="Arial" w:eastAsia="Times New Roman" w:hAnsi="Arial" w:cs="Arial"/>
          <w:color w:val="666666"/>
          <w:sz w:val="27"/>
          <w:szCs w:val="27"/>
          <w:lang w:eastAsia="pl-PL"/>
        </w:rPr>
      </w:pPr>
      <w:r w:rsidRPr="00771B24">
        <w:rPr>
          <w:rFonts w:ascii="Arial" w:eastAsia="Times New Roman" w:hAnsi="Arial" w:cs="Arial"/>
          <w:color w:val="666666"/>
          <w:sz w:val="27"/>
          <w:szCs w:val="27"/>
          <w:lang w:eastAsia="pl-PL"/>
        </w:rPr>
        <w:t>publiczne szkoły podstawowe w zakładach poprawczych i schroniskach dla nieletnich prowadzonych przez Ministra Sprawiedliwości.</w:t>
      </w:r>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r w:rsidRPr="00771B24">
        <w:rPr>
          <w:rFonts w:ascii="Arial" w:eastAsia="Times New Roman" w:hAnsi="Arial" w:cs="Arial"/>
          <w:color w:val="666666"/>
          <w:sz w:val="27"/>
          <w:szCs w:val="27"/>
          <w:lang w:eastAsia="pl-PL"/>
        </w:rPr>
        <w:t>Szkoła będzie mogła otrzymać 14 tys. zł jako maksymalną kwotę na zakup pomocy dydaktycznych. W przypadku maksymalnego wsparcia finansowego, organ prowadzący szkołę – z wyjątkiem szkół prowadzonych przez ministrów – będzie miał obowiązek wnieść wkład własny w kwocie 3,5 tys. zł. Całkowita wartość zadania dla szkoły wyniesie w sumie 17,5 tys. zł (wsparcie finansowe 14 tys. zł + wkład własny 3,5 tys. zł).</w:t>
      </w:r>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r w:rsidRPr="00771B24">
        <w:rPr>
          <w:rFonts w:ascii="Arial" w:eastAsia="Times New Roman" w:hAnsi="Arial" w:cs="Arial"/>
          <w:color w:val="666666"/>
          <w:sz w:val="27"/>
          <w:lang w:eastAsia="pl-PL"/>
        </w:rPr>
        <w:t>Ważne terminy</w:t>
      </w:r>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r w:rsidRPr="00771B24">
        <w:rPr>
          <w:rFonts w:ascii="Arial" w:eastAsia="Times New Roman" w:hAnsi="Arial" w:cs="Arial"/>
          <w:color w:val="666666"/>
          <w:sz w:val="27"/>
          <w:szCs w:val="27"/>
          <w:lang w:eastAsia="pl-PL"/>
        </w:rPr>
        <w:t>W 2017 szkoły będą mogły wnioskować o udział w Programie </w:t>
      </w:r>
      <w:r w:rsidRPr="00771B24">
        <w:rPr>
          <w:rFonts w:ascii="Arial" w:eastAsia="Times New Roman" w:hAnsi="Arial" w:cs="Arial"/>
          <w:color w:val="666666"/>
          <w:sz w:val="27"/>
          <w:lang w:eastAsia="pl-PL"/>
        </w:rPr>
        <w:t>do 31 sierpnia br., </w:t>
      </w:r>
      <w:r w:rsidRPr="00771B24">
        <w:rPr>
          <w:rFonts w:ascii="Arial" w:eastAsia="Times New Roman" w:hAnsi="Arial" w:cs="Arial"/>
          <w:color w:val="666666"/>
          <w:sz w:val="27"/>
          <w:szCs w:val="27"/>
          <w:lang w:eastAsia="pl-PL"/>
        </w:rPr>
        <w:t>a organy prowadzące do wojewodów  – </w:t>
      </w:r>
      <w:r w:rsidRPr="00771B24">
        <w:rPr>
          <w:rFonts w:ascii="Arial" w:eastAsia="Times New Roman" w:hAnsi="Arial" w:cs="Arial"/>
          <w:color w:val="666666"/>
          <w:sz w:val="27"/>
          <w:lang w:eastAsia="pl-PL"/>
        </w:rPr>
        <w:t>do 15 września br</w:t>
      </w:r>
      <w:r w:rsidRPr="00771B24">
        <w:rPr>
          <w:rFonts w:ascii="Arial" w:eastAsia="Times New Roman" w:hAnsi="Arial" w:cs="Arial"/>
          <w:color w:val="666666"/>
          <w:sz w:val="27"/>
          <w:szCs w:val="27"/>
          <w:lang w:eastAsia="pl-PL"/>
        </w:rPr>
        <w:t>. Kwalifikacja wniosków nastąpi do 27 września br. Przekazanie środków finansowych na zakup pomocy dydaktycznych planowane jest do końca października 2017 r.</w:t>
      </w:r>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r w:rsidRPr="00771B24">
        <w:rPr>
          <w:rFonts w:ascii="Arial" w:eastAsia="Times New Roman" w:hAnsi="Arial" w:cs="Arial"/>
          <w:color w:val="666666"/>
          <w:sz w:val="27"/>
          <w:lang w:eastAsia="pl-PL"/>
        </w:rPr>
        <w:t>Wzory wniosków dla szkół oraz organów prowadzących</w:t>
      </w:r>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hyperlink r:id="rId7" w:history="1">
        <w:r w:rsidRPr="00771B24">
          <w:rPr>
            <w:rFonts w:ascii="Arial" w:eastAsia="Times New Roman" w:hAnsi="Arial" w:cs="Arial"/>
            <w:color w:val="4169E1"/>
            <w:sz w:val="27"/>
            <w:lang w:eastAsia="pl-PL"/>
          </w:rPr>
          <w:t>Wniosek dyrektora szkoły o udział w Programie Aktywna tablica</w:t>
        </w:r>
      </w:hyperlink>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hyperlink r:id="rId8" w:history="1">
        <w:r w:rsidRPr="00771B24">
          <w:rPr>
            <w:rFonts w:ascii="Arial" w:eastAsia="Times New Roman" w:hAnsi="Arial" w:cs="Arial"/>
            <w:color w:val="4169E1"/>
            <w:sz w:val="27"/>
            <w:lang w:eastAsia="pl-PL"/>
          </w:rPr>
          <w:t>Wniosek o udzielenie wsparcia dla organu prowadzącego</w:t>
        </w:r>
      </w:hyperlink>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r w:rsidRPr="00771B24">
        <w:rPr>
          <w:rFonts w:ascii="Arial" w:eastAsia="Times New Roman" w:hAnsi="Arial" w:cs="Arial"/>
          <w:color w:val="666666"/>
          <w:sz w:val="27"/>
          <w:lang w:eastAsia="pl-PL"/>
        </w:rPr>
        <w:t>Wzory sprawozdań z  realizacji Programu Aktywna tablica dla dyrektorów szkół oraz organów prowadzących</w:t>
      </w:r>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hyperlink r:id="rId9" w:history="1">
        <w:r w:rsidRPr="00771B24">
          <w:rPr>
            <w:rFonts w:ascii="Arial" w:eastAsia="Times New Roman" w:hAnsi="Arial" w:cs="Arial"/>
            <w:color w:val="4169E1"/>
            <w:sz w:val="27"/>
            <w:lang w:eastAsia="pl-PL"/>
          </w:rPr>
          <w:t>Dyrektor szkoły – sprawozdanie z realizacji Programu Aktywna tablica</w:t>
        </w:r>
      </w:hyperlink>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hyperlink r:id="rId10" w:history="1">
        <w:r w:rsidRPr="00771B24">
          <w:rPr>
            <w:rFonts w:ascii="Arial" w:eastAsia="Times New Roman" w:hAnsi="Arial" w:cs="Arial"/>
            <w:color w:val="4169E1"/>
            <w:sz w:val="27"/>
            <w:lang w:eastAsia="pl-PL"/>
          </w:rPr>
          <w:t>Organ prowadzący – sprawozdanie z realizacji Programu Aktywna tablica</w:t>
        </w:r>
      </w:hyperlink>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r w:rsidRPr="00771B24">
        <w:rPr>
          <w:rFonts w:ascii="Arial" w:eastAsia="Times New Roman" w:hAnsi="Arial" w:cs="Arial"/>
          <w:color w:val="666666"/>
          <w:sz w:val="27"/>
          <w:lang w:eastAsia="pl-PL"/>
        </w:rPr>
        <w:t>Prawo</w:t>
      </w:r>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hyperlink r:id="rId11" w:history="1">
        <w:r w:rsidRPr="00771B24">
          <w:rPr>
            <w:rFonts w:ascii="Arial" w:eastAsia="Times New Roman" w:hAnsi="Arial" w:cs="Arial"/>
            <w:color w:val="4169E1"/>
            <w:sz w:val="27"/>
            <w:lang w:eastAsia="pl-PL"/>
          </w:rPr>
          <w:t>Treść uchwały – program Aktywna tablica</w:t>
        </w:r>
      </w:hyperlink>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hyperlink r:id="rId12" w:history="1">
        <w:r w:rsidRPr="00771B24">
          <w:rPr>
            <w:rFonts w:ascii="Arial" w:eastAsia="Times New Roman" w:hAnsi="Arial" w:cs="Arial"/>
            <w:color w:val="4169E1"/>
            <w:sz w:val="27"/>
            <w:lang w:eastAsia="pl-PL"/>
          </w:rPr>
          <w:t>Dziennik ustaw</w:t>
        </w:r>
      </w:hyperlink>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r w:rsidRPr="00771B24">
        <w:rPr>
          <w:rFonts w:ascii="Arial" w:eastAsia="Times New Roman" w:hAnsi="Arial" w:cs="Arial"/>
          <w:color w:val="666666"/>
          <w:sz w:val="27"/>
          <w:lang w:eastAsia="pl-PL"/>
        </w:rPr>
        <w:lastRenderedPageBreak/>
        <w:t>Wyjaśnienia dotyczące możliwości zmiany wniosku o udział w Programie Aktywna tablica</w:t>
      </w:r>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r w:rsidRPr="00771B24">
        <w:rPr>
          <w:rFonts w:ascii="Arial" w:eastAsia="Times New Roman" w:hAnsi="Arial" w:cs="Arial"/>
          <w:color w:val="666666"/>
          <w:sz w:val="27"/>
          <w:szCs w:val="27"/>
          <w:lang w:eastAsia="pl-PL"/>
        </w:rPr>
        <w:t>W związku z wątpliwościami dotyczącymi możliwości zmiany wniosku o udział w Programie Aktywna tablica (kalkulacja kosztów) w zakresie rodzaju i liczby pomocy dydaktycznych, uprzejmie informuję, że wsparcie finansowe jest udzielane w formie dotacji, a tym samym jest udzielane na podstawie przepisów ustawy z dnia 27 sierpnia 2009 r. o finansach publicznych (Dz. U. z 2017 r. poz. 2077). Zgodnie z art. 150 powyższej ustawy, dysponent części budżetowej udzielając dotacji celowej, w tym jednostce sektora finansów publicznych zawiera umowę, która określa</w:t>
      </w:r>
      <w:r w:rsidRPr="00771B24">
        <w:rPr>
          <w:rFonts w:ascii="Arial" w:eastAsia="Times New Roman" w:hAnsi="Arial" w:cs="Arial"/>
          <w:color w:val="666666"/>
          <w:sz w:val="27"/>
          <w:szCs w:val="27"/>
          <w:lang w:eastAsia="pl-PL"/>
        </w:rPr>
        <w:br/>
        <w:t>w szczególności: szczegółowy opis zadania, w tym m.in. cel, na jaki dotacja została przyznana  i termin jego wykonania,  wysokość udzielonej dotacji oraz termin wykorzystania dotacji, nie dłuższy niż do dnia 31 grudnia danego roku budżetowego.</w:t>
      </w:r>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r w:rsidRPr="00771B24">
        <w:rPr>
          <w:rFonts w:ascii="Arial" w:eastAsia="Times New Roman" w:hAnsi="Arial" w:cs="Arial"/>
          <w:color w:val="666666"/>
          <w:sz w:val="27"/>
          <w:szCs w:val="27"/>
          <w:lang w:eastAsia="pl-PL"/>
        </w:rPr>
        <w:t>Podstawą do sporządzenia umowy z organem prowadzącym są wnioski o udział w Programie oraz wnioski o udzielnie wsparcia finansowego, które zawierają m.in. rodzaj oraz liczbę pomocy dydaktycznych. W związku z powyższym, po zakończeniu kwalifikacji wniosków nie jest możliwa ich zmiana w zakresie rodzaju i liczby (zwiększenie liczby) pomocy dydaktycznych. Może natomiast ulec zmianie kwota zakupu poszczególnych pomocy dydaktycznych (na etapie składania wniosku jest to jedynie kalkulacja kosztów) oraz parametry pomocy dydaktycznych (np. przekątna monitora pod warunkiem, że zostanie zachowane minimum określone w Programie tj. 55 cali).</w:t>
      </w:r>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r w:rsidRPr="00771B24">
        <w:rPr>
          <w:rFonts w:ascii="Arial" w:eastAsia="Times New Roman" w:hAnsi="Arial" w:cs="Arial"/>
          <w:color w:val="666666"/>
          <w:sz w:val="27"/>
          <w:szCs w:val="27"/>
          <w:lang w:eastAsia="pl-PL"/>
        </w:rPr>
        <w:t>Ponadto informuję, że w ramach udzielonego wsparcia finansowego dokonuje się  – zgodnie z założeniami Programu –  zakupu pomocy dydaktycznych dla zakwalifikowanych szkół natomiast  dostawcy urządzeń i oprogramowania powinni być zobligowani umownie do zapewnienia instalacji, uruchomienia oraz zintegrowania zakupionych urządzeń i oprogramowania wchodzących w skład pomocy dydaktycznych z infrastrukturą szkolną, a także zapewnienia technicznych szkoleń nauczycieli w zakresie funkcji i obsługi urządzeń i oprogramowania wchodzących w skład pomocy dydaktycznych, uwzględniając konieczność stosowania TIK w prowadzeniu zajęć edukacyjnych z różnych przedmiotów.</w:t>
      </w:r>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r w:rsidRPr="00771B24">
        <w:rPr>
          <w:rFonts w:ascii="Arial" w:eastAsia="Times New Roman" w:hAnsi="Arial" w:cs="Arial"/>
          <w:color w:val="666666"/>
          <w:sz w:val="27"/>
          <w:szCs w:val="27"/>
          <w:lang w:eastAsia="pl-PL"/>
        </w:rPr>
        <w:t>W związku z powyższym, koszty montażu pomocy dydaktycznych oraz szkoleń technicznych dla nauczycieli nie będą stanowiły podstawy do ich uznania i rozliczenia w ramach przyznanej dotacji (do 14000 zł) i jako takie nie powinny widnieć na przedstawianych do rozliczenia rachunkach.</w:t>
      </w:r>
    </w:p>
    <w:p w:rsidR="00771B24" w:rsidRPr="00771B24" w:rsidRDefault="00771B24" w:rsidP="00771B24">
      <w:pPr>
        <w:shd w:val="clear" w:color="auto" w:fill="FFFFFF"/>
        <w:spacing w:before="100" w:beforeAutospacing="1" w:after="100" w:afterAutospacing="1" w:line="240" w:lineRule="auto"/>
        <w:rPr>
          <w:rFonts w:ascii="Arial" w:eastAsia="Times New Roman" w:hAnsi="Arial" w:cs="Arial"/>
          <w:color w:val="666666"/>
          <w:sz w:val="27"/>
          <w:szCs w:val="27"/>
          <w:lang w:eastAsia="pl-PL"/>
        </w:rPr>
      </w:pPr>
      <w:r w:rsidRPr="00771B24">
        <w:rPr>
          <w:rFonts w:ascii="Arial" w:eastAsia="Times New Roman" w:hAnsi="Arial" w:cs="Arial"/>
          <w:color w:val="666666"/>
          <w:sz w:val="27"/>
          <w:szCs w:val="27"/>
          <w:lang w:eastAsia="pl-PL"/>
        </w:rPr>
        <w:t>Ze względu na docierające do MEN informacje o komentarzach zamieszczonych na portalu </w:t>
      </w:r>
      <w:hyperlink r:id="rId13" w:history="1">
        <w:r w:rsidRPr="00771B24">
          <w:rPr>
            <w:rFonts w:ascii="Arial" w:eastAsia="Times New Roman" w:hAnsi="Arial" w:cs="Arial"/>
            <w:color w:val="4169E1"/>
            <w:sz w:val="27"/>
            <w:lang w:eastAsia="pl-PL"/>
          </w:rPr>
          <w:t>www.lex.pl</w:t>
        </w:r>
      </w:hyperlink>
      <w:r w:rsidRPr="00771B24">
        <w:rPr>
          <w:rFonts w:ascii="Arial" w:eastAsia="Times New Roman" w:hAnsi="Arial" w:cs="Arial"/>
          <w:color w:val="666666"/>
          <w:sz w:val="27"/>
          <w:szCs w:val="27"/>
          <w:lang w:eastAsia="pl-PL"/>
        </w:rPr>
        <w:t xml:space="preserve">, dotyczących zakupu pomocy </w:t>
      </w:r>
      <w:r w:rsidRPr="00771B24">
        <w:rPr>
          <w:rFonts w:ascii="Arial" w:eastAsia="Times New Roman" w:hAnsi="Arial" w:cs="Arial"/>
          <w:color w:val="666666"/>
          <w:sz w:val="27"/>
          <w:szCs w:val="27"/>
          <w:lang w:eastAsia="pl-PL"/>
        </w:rPr>
        <w:lastRenderedPageBreak/>
        <w:t>dydaktycznych określonych w Programie „Aktywna tablica” informujemy, że informacje zamieszczane na ww. portalu pochodzą od podmiotów zewnętrznych, nie związanych z MEN, poniżej zamieszczamy pismo w sprawie zakupu pomocy dydaktycznych określonych w Programie „Aktywna tablica” przesłanego do kuratorów oświaty.</w:t>
      </w:r>
    </w:p>
    <w:p w:rsidR="00F1284A" w:rsidRDefault="00771B24"/>
    <w:sectPr w:rsidR="00F1284A" w:rsidSect="008E2E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B7421"/>
    <w:multiLevelType w:val="multilevel"/>
    <w:tmpl w:val="AF889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255E7F"/>
    <w:multiLevelType w:val="multilevel"/>
    <w:tmpl w:val="10C47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8051E2"/>
    <w:multiLevelType w:val="multilevel"/>
    <w:tmpl w:val="CC7C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771B24"/>
    <w:rsid w:val="00661BE2"/>
    <w:rsid w:val="00771B24"/>
    <w:rsid w:val="008E2E41"/>
    <w:rsid w:val="00EC74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2E41"/>
  </w:style>
  <w:style w:type="paragraph" w:styleId="Nagwek3">
    <w:name w:val="heading 3"/>
    <w:basedOn w:val="Normalny"/>
    <w:link w:val="Nagwek3Znak"/>
    <w:uiPriority w:val="9"/>
    <w:qFormat/>
    <w:rsid w:val="00771B2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71B24"/>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771B24"/>
    <w:rPr>
      <w:color w:val="0000FF"/>
      <w:u w:val="single"/>
    </w:rPr>
  </w:style>
  <w:style w:type="paragraph" w:styleId="NormalnyWeb">
    <w:name w:val="Normal (Web)"/>
    <w:basedOn w:val="Normalny"/>
    <w:uiPriority w:val="99"/>
    <w:semiHidden/>
    <w:unhideWhenUsed/>
    <w:rsid w:val="00771B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71B24"/>
    <w:rPr>
      <w:b/>
      <w:bCs/>
    </w:rPr>
  </w:style>
  <w:style w:type="paragraph" w:styleId="Tekstdymka">
    <w:name w:val="Balloon Text"/>
    <w:basedOn w:val="Normalny"/>
    <w:link w:val="TekstdymkaZnak"/>
    <w:uiPriority w:val="99"/>
    <w:semiHidden/>
    <w:unhideWhenUsed/>
    <w:rsid w:val="00771B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1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3260755">
      <w:bodyDiv w:val="1"/>
      <w:marLeft w:val="0"/>
      <w:marRight w:val="0"/>
      <w:marTop w:val="0"/>
      <w:marBottom w:val="0"/>
      <w:divBdr>
        <w:top w:val="none" w:sz="0" w:space="0" w:color="auto"/>
        <w:left w:val="none" w:sz="0" w:space="0" w:color="auto"/>
        <w:bottom w:val="none" w:sz="0" w:space="0" w:color="auto"/>
        <w:right w:val="none" w:sz="0" w:space="0" w:color="auto"/>
      </w:divBdr>
      <w:divsChild>
        <w:div w:id="278151990">
          <w:marLeft w:val="0"/>
          <w:marRight w:val="0"/>
          <w:marTop w:val="0"/>
          <w:marBottom w:val="0"/>
          <w:divBdr>
            <w:top w:val="none" w:sz="0" w:space="0" w:color="auto"/>
            <w:left w:val="none" w:sz="0" w:space="0" w:color="auto"/>
            <w:bottom w:val="none" w:sz="0" w:space="0" w:color="auto"/>
            <w:right w:val="none" w:sz="0" w:space="0" w:color="auto"/>
          </w:divBdr>
          <w:divsChild>
            <w:div w:id="204098859">
              <w:marLeft w:val="0"/>
              <w:marRight w:val="0"/>
              <w:marTop w:val="0"/>
              <w:marBottom w:val="0"/>
              <w:divBdr>
                <w:top w:val="none" w:sz="0" w:space="0" w:color="auto"/>
                <w:left w:val="none" w:sz="0" w:space="0" w:color="auto"/>
                <w:bottom w:val="none" w:sz="0" w:space="0" w:color="auto"/>
                <w:right w:val="none" w:sz="0" w:space="0" w:color="auto"/>
              </w:divBdr>
              <w:divsChild>
                <w:div w:id="1574850108">
                  <w:marLeft w:val="0"/>
                  <w:marRight w:val="240"/>
                  <w:marTop w:val="0"/>
                  <w:marBottom w:val="0"/>
                  <w:divBdr>
                    <w:top w:val="none" w:sz="0" w:space="0" w:color="auto"/>
                    <w:left w:val="none" w:sz="0" w:space="0" w:color="auto"/>
                    <w:bottom w:val="none" w:sz="0" w:space="0" w:color="auto"/>
                    <w:right w:val="none" w:sz="0" w:space="0" w:color="auto"/>
                  </w:divBdr>
                  <w:divsChild>
                    <w:div w:id="1428884580">
                      <w:marLeft w:val="0"/>
                      <w:marRight w:val="0"/>
                      <w:marTop w:val="0"/>
                      <w:marBottom w:val="0"/>
                      <w:divBdr>
                        <w:top w:val="none" w:sz="0" w:space="0" w:color="auto"/>
                        <w:left w:val="none" w:sz="0" w:space="0" w:color="auto"/>
                        <w:bottom w:val="none" w:sz="0" w:space="0" w:color="auto"/>
                        <w:right w:val="none" w:sz="0" w:space="0" w:color="auto"/>
                      </w:divBdr>
                      <w:divsChild>
                        <w:div w:id="20146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n.gov.pl/wp-content/uploads/2017/07/wniosek-o-udzielenie-wsparcia-dla-organu-prowadzacego.docm" TargetMode="External"/><Relationship Id="rId13" Type="http://schemas.openxmlformats.org/officeDocument/2006/relationships/hyperlink" Target="http://www.lex.pl/" TargetMode="External"/><Relationship Id="rId3" Type="http://schemas.openxmlformats.org/officeDocument/2006/relationships/settings" Target="settings.xml"/><Relationship Id="rId7" Type="http://schemas.openxmlformats.org/officeDocument/2006/relationships/hyperlink" Target="http://men.gov.pl/wp-content/uploads/2017/07/wniosek-dyrektora-szkoly-o-udzial-w-programie-aktywna-tablica.doc" TargetMode="External"/><Relationship Id="rId12" Type="http://schemas.openxmlformats.org/officeDocument/2006/relationships/hyperlink" Target="http://www.dziennikustaw.gov.pl/du/2017/14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en.gov.pl/wp-content/uploads/2017/07/rm-111-116-17-obieg-uchw.-nr-108-rm-z-2017-r.-program-aktywna-tablica.pdf" TargetMode="External"/><Relationship Id="rId5" Type="http://schemas.openxmlformats.org/officeDocument/2006/relationships/hyperlink" Target="https://men.gov.pl/wp-content/uploads/2017/07/aktywna-tablica-2-780x419.jpg" TargetMode="External"/><Relationship Id="rId15" Type="http://schemas.openxmlformats.org/officeDocument/2006/relationships/theme" Target="theme/theme1.xml"/><Relationship Id="rId10" Type="http://schemas.openxmlformats.org/officeDocument/2006/relationships/hyperlink" Target="http://men.gov.pl/wp-content/uploads/2017/07/organ-prowadzacy-sprawozadnie-z-realizacji-programu-aktywna-tablica-v30_10.doc" TargetMode="External"/><Relationship Id="rId4" Type="http://schemas.openxmlformats.org/officeDocument/2006/relationships/webSettings" Target="webSettings.xml"/><Relationship Id="rId9" Type="http://schemas.openxmlformats.org/officeDocument/2006/relationships/hyperlink" Target="http://men.gov.pl/wp-content/uploads/2017/07/dyrektor-szkoly-sprawozadnie-z-realizacji-programu-aktywna-tablica-v30_10-1.do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5970</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domowy komputer</dc:creator>
  <cp:lastModifiedBy>domowy komputer</cp:lastModifiedBy>
  <cp:revision>1</cp:revision>
  <dcterms:created xsi:type="dcterms:W3CDTF">2018-01-21T19:58:00Z</dcterms:created>
  <dcterms:modified xsi:type="dcterms:W3CDTF">2018-01-21T19:59:00Z</dcterms:modified>
</cp:coreProperties>
</file>