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DB4" w:rsidRPr="007C0D59" w:rsidRDefault="00561DB4" w:rsidP="00561DB4">
      <w:pPr>
        <w:tabs>
          <w:tab w:val="clear" w:pos="170"/>
        </w:tabs>
        <w:spacing w:line="600" w:lineRule="atLeast"/>
        <w:ind w:left="0" w:firstLine="0"/>
        <w:rPr>
          <w:rFonts w:asciiTheme="minorHAnsi" w:hAnsiTheme="minorHAnsi" w:cs="AgendaPl Bold"/>
          <w:b/>
          <w:bCs/>
          <w:color w:val="FF7F00"/>
          <w:sz w:val="48"/>
          <w:szCs w:val="48"/>
        </w:rPr>
      </w:pPr>
      <w:r w:rsidRPr="007C0D59">
        <w:rPr>
          <w:rFonts w:asciiTheme="minorHAnsi" w:hAnsiTheme="minorHAnsi" w:cs="AgendaPl Bold"/>
          <w:b/>
          <w:bCs/>
          <w:color w:val="FF7F00"/>
          <w:sz w:val="48"/>
          <w:szCs w:val="48"/>
        </w:rPr>
        <w:t>Przedmiotowe zasady oceniania</w:t>
      </w:r>
    </w:p>
    <w:p w:rsidR="00561DB4" w:rsidRPr="007C0D59" w:rsidRDefault="00561DB4" w:rsidP="00561DB4">
      <w:pPr>
        <w:tabs>
          <w:tab w:val="left" w:pos="340"/>
        </w:tabs>
        <w:spacing w:line="440" w:lineRule="atLeast"/>
        <w:ind w:left="0" w:firstLine="0"/>
        <w:jc w:val="both"/>
        <w:rPr>
          <w:rFonts w:asciiTheme="minorHAnsi" w:hAnsiTheme="minorHAnsi" w:cs="AgendaPl Bold"/>
          <w:b/>
          <w:bCs/>
          <w:color w:val="0032FF"/>
          <w:sz w:val="32"/>
          <w:szCs w:val="32"/>
        </w:rPr>
      </w:pPr>
      <w:r w:rsidRPr="007C0D59">
        <w:rPr>
          <w:rFonts w:asciiTheme="minorHAnsi" w:hAnsiTheme="minorHAnsi" w:cs="AgendaPl Bold"/>
          <w:b/>
          <w:bCs/>
          <w:color w:val="0032FF"/>
          <w:sz w:val="32"/>
          <w:szCs w:val="32"/>
        </w:rPr>
        <w:t>Klasa 4 – wymagania na poszczególne oceny szkolne</w:t>
      </w:r>
    </w:p>
    <w:tbl>
      <w:tblPr>
        <w:tblW w:w="1460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0"/>
        <w:gridCol w:w="2260"/>
        <w:gridCol w:w="2260"/>
        <w:gridCol w:w="2261"/>
        <w:gridCol w:w="2260"/>
        <w:gridCol w:w="3300"/>
      </w:tblGrid>
      <w:tr w:rsidR="00561DB4" w:rsidRPr="0002209F" w:rsidTr="001B77EC">
        <w:trPr>
          <w:trHeight w:val="60"/>
          <w:tblHeader/>
        </w:trPr>
        <w:tc>
          <w:tcPr>
            <w:tcW w:w="2260" w:type="dxa"/>
            <w:vMerge w:val="restart"/>
            <w:tcBorders>
              <w:top w:val="single" w:sz="6" w:space="0" w:color="FF7F00"/>
              <w:left w:val="single" w:sz="6" w:space="0" w:color="FFFFFF"/>
              <w:bottom w:val="single" w:sz="6" w:space="0" w:color="auto"/>
              <w:right w:val="single" w:sz="6" w:space="0" w:color="FFFFFF"/>
            </w:tcBorders>
            <w:shd w:val="solid" w:color="FF7F00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1DB4" w:rsidRPr="00EE5625" w:rsidRDefault="00561DB4" w:rsidP="00561DB4">
            <w:pPr>
              <w:tabs>
                <w:tab w:val="clear" w:pos="170"/>
              </w:tabs>
              <w:ind w:left="0" w:firstLine="0"/>
              <w:jc w:val="center"/>
              <w:rPr>
                <w:rFonts w:asciiTheme="minorHAnsi" w:hAnsiTheme="minorHAnsi" w:cs="AgendaPl BoldCondensed"/>
                <w:b/>
                <w:bCs/>
                <w:color w:val="FFFFFF"/>
                <w:sz w:val="24"/>
                <w:szCs w:val="24"/>
              </w:rPr>
            </w:pPr>
            <w:r w:rsidRPr="00EE5625">
              <w:rPr>
                <w:rFonts w:asciiTheme="minorHAnsi" w:hAnsiTheme="minorHAnsi" w:cs="AgendaPl BoldCondensed"/>
                <w:b/>
                <w:bCs/>
                <w:color w:val="FFFFFF"/>
                <w:sz w:val="24"/>
                <w:szCs w:val="24"/>
              </w:rPr>
              <w:t xml:space="preserve">Numer </w:t>
            </w:r>
            <w:r w:rsidRPr="00EE5625">
              <w:rPr>
                <w:rFonts w:asciiTheme="minorHAnsi" w:hAnsiTheme="minorHAnsi" w:cs="AgendaPl BoldCondensed"/>
                <w:b/>
                <w:bCs/>
                <w:color w:val="FFFFFF"/>
                <w:sz w:val="24"/>
                <w:szCs w:val="24"/>
              </w:rPr>
              <w:br/>
              <w:t>i temat lekcji</w:t>
            </w:r>
          </w:p>
        </w:tc>
        <w:tc>
          <w:tcPr>
            <w:tcW w:w="4520" w:type="dxa"/>
            <w:gridSpan w:val="2"/>
            <w:tcBorders>
              <w:top w:val="single" w:sz="6" w:space="0" w:color="auto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solid" w:color="FF7F00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1DB4" w:rsidRPr="00EE5625" w:rsidRDefault="00561DB4" w:rsidP="00561DB4">
            <w:pPr>
              <w:tabs>
                <w:tab w:val="clear" w:pos="170"/>
              </w:tabs>
              <w:ind w:left="0" w:firstLine="0"/>
              <w:jc w:val="center"/>
              <w:rPr>
                <w:rFonts w:asciiTheme="minorHAnsi" w:hAnsiTheme="minorHAnsi" w:cs="AgendaPl BoldCondensed"/>
                <w:b/>
                <w:bCs/>
                <w:color w:val="FFFFFF"/>
                <w:sz w:val="24"/>
                <w:szCs w:val="24"/>
              </w:rPr>
            </w:pPr>
            <w:r w:rsidRPr="00EE5625">
              <w:rPr>
                <w:rFonts w:asciiTheme="minorHAnsi" w:hAnsiTheme="minorHAnsi" w:cs="AgendaPl BoldCondensed"/>
                <w:b/>
                <w:bCs/>
                <w:color w:val="FFFFFF"/>
                <w:sz w:val="24"/>
                <w:szCs w:val="24"/>
              </w:rPr>
              <w:t>Wymagania podstawowe</w:t>
            </w:r>
          </w:p>
          <w:p w:rsidR="00561DB4" w:rsidRPr="00EE5625" w:rsidRDefault="00561DB4" w:rsidP="00561DB4">
            <w:pPr>
              <w:tabs>
                <w:tab w:val="clear" w:pos="170"/>
              </w:tabs>
              <w:ind w:left="0" w:firstLine="0"/>
              <w:jc w:val="center"/>
              <w:rPr>
                <w:rFonts w:asciiTheme="minorHAnsi" w:hAnsiTheme="minorHAnsi" w:cs="AgendaPl BoldCondensed"/>
                <w:b/>
                <w:bCs/>
                <w:color w:val="FFFFFF"/>
                <w:sz w:val="24"/>
                <w:szCs w:val="24"/>
              </w:rPr>
            </w:pPr>
            <w:r w:rsidRPr="00EE5625">
              <w:rPr>
                <w:rFonts w:asciiTheme="minorHAnsi" w:hAnsiTheme="minorHAnsi" w:cs="AgendaPl BoldCondensed"/>
                <w:b/>
                <w:bCs/>
                <w:color w:val="FFFFFF"/>
                <w:sz w:val="24"/>
                <w:szCs w:val="24"/>
              </w:rPr>
              <w:t>Uczeń na ocenę:</w:t>
            </w:r>
          </w:p>
        </w:tc>
        <w:tc>
          <w:tcPr>
            <w:tcW w:w="7821" w:type="dxa"/>
            <w:gridSpan w:val="3"/>
            <w:tcBorders>
              <w:top w:val="single" w:sz="6" w:space="0" w:color="auto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solid" w:color="FF7F00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1DB4" w:rsidRPr="00EE5625" w:rsidRDefault="00561DB4" w:rsidP="00561DB4">
            <w:pPr>
              <w:tabs>
                <w:tab w:val="clear" w:pos="170"/>
              </w:tabs>
              <w:ind w:left="0" w:firstLine="0"/>
              <w:jc w:val="center"/>
              <w:rPr>
                <w:rFonts w:asciiTheme="minorHAnsi" w:hAnsiTheme="minorHAnsi" w:cs="AgendaPl BoldCondensed"/>
                <w:b/>
                <w:bCs/>
                <w:color w:val="FFFFFF"/>
                <w:sz w:val="24"/>
                <w:szCs w:val="24"/>
              </w:rPr>
            </w:pPr>
            <w:r w:rsidRPr="00EE5625">
              <w:rPr>
                <w:rFonts w:asciiTheme="minorHAnsi" w:hAnsiTheme="minorHAnsi" w:cs="AgendaPl BoldCondensed"/>
                <w:b/>
                <w:bCs/>
                <w:color w:val="FFFFFF"/>
                <w:sz w:val="24"/>
                <w:szCs w:val="24"/>
              </w:rPr>
              <w:t>Wymagania ponadpodstawowe</w:t>
            </w:r>
          </w:p>
          <w:p w:rsidR="00561DB4" w:rsidRPr="00EE5625" w:rsidRDefault="00561DB4" w:rsidP="00561DB4">
            <w:pPr>
              <w:tabs>
                <w:tab w:val="clear" w:pos="170"/>
              </w:tabs>
              <w:ind w:left="0" w:firstLine="0"/>
              <w:jc w:val="center"/>
              <w:rPr>
                <w:rFonts w:asciiTheme="minorHAnsi" w:hAnsiTheme="minorHAnsi" w:cs="AgendaPl BoldCondensed"/>
                <w:b/>
                <w:bCs/>
                <w:color w:val="FFFFFF"/>
                <w:sz w:val="24"/>
                <w:szCs w:val="24"/>
              </w:rPr>
            </w:pPr>
            <w:r w:rsidRPr="00EE5625">
              <w:rPr>
                <w:rFonts w:asciiTheme="minorHAnsi" w:hAnsiTheme="minorHAnsi" w:cs="AgendaPl BoldCondensed"/>
                <w:b/>
                <w:bCs/>
                <w:color w:val="FFFFFF"/>
                <w:sz w:val="24"/>
                <w:szCs w:val="24"/>
              </w:rPr>
              <w:t>Uczeń na ocenę:</w:t>
            </w:r>
          </w:p>
        </w:tc>
      </w:tr>
      <w:tr w:rsidR="00561DB4" w:rsidRPr="0002209F" w:rsidTr="001B77EC">
        <w:trPr>
          <w:trHeight w:val="60"/>
          <w:tblHeader/>
        </w:trPr>
        <w:tc>
          <w:tcPr>
            <w:tcW w:w="2260" w:type="dxa"/>
            <w:vMerge/>
            <w:tcBorders>
              <w:top w:val="single" w:sz="6" w:space="0" w:color="auto"/>
              <w:left w:val="single" w:sz="6" w:space="0" w:color="FFFFFF"/>
              <w:bottom w:val="single" w:sz="6" w:space="0" w:color="FF7F00"/>
              <w:right w:val="single" w:sz="6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1DB4" w:rsidRPr="00EE5625" w:rsidRDefault="00561DB4" w:rsidP="00561DB4">
            <w:pPr>
              <w:tabs>
                <w:tab w:val="clear" w:pos="170"/>
              </w:tabs>
              <w:suppressAutoHyphens w:val="0"/>
              <w:spacing w:line="240" w:lineRule="auto"/>
              <w:ind w:left="0" w:firstLine="0"/>
              <w:textAlignment w:val="auto"/>
              <w:rPr>
                <w:rFonts w:asciiTheme="minorHAnsi" w:hAnsiTheme="minorHAnsi" w:cstheme="minorBidi"/>
                <w:color w:val="auto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FFFFFF"/>
            </w:tcBorders>
            <w:shd w:val="solid" w:color="FF7F00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1DB4" w:rsidRPr="00EE5625" w:rsidRDefault="00561DB4" w:rsidP="00561DB4">
            <w:pPr>
              <w:tabs>
                <w:tab w:val="clear" w:pos="170"/>
              </w:tabs>
              <w:ind w:left="0" w:firstLine="0"/>
              <w:jc w:val="center"/>
              <w:rPr>
                <w:rFonts w:asciiTheme="minorHAnsi" w:hAnsiTheme="minorHAnsi" w:cs="AgendaPl BoldCondensed"/>
                <w:b/>
                <w:bCs/>
                <w:color w:val="FFFFFF"/>
                <w:sz w:val="24"/>
                <w:szCs w:val="24"/>
              </w:rPr>
            </w:pPr>
            <w:r w:rsidRPr="00EE5625">
              <w:rPr>
                <w:rFonts w:asciiTheme="minorHAnsi" w:hAnsiTheme="minorHAnsi" w:cs="AgendaPl BoldCondensed"/>
                <w:b/>
                <w:bCs/>
                <w:color w:val="FFFFFF"/>
                <w:sz w:val="24"/>
                <w:szCs w:val="24"/>
              </w:rPr>
              <w:t>dopuszczającą</w:t>
            </w:r>
          </w:p>
        </w:tc>
        <w:tc>
          <w:tcPr>
            <w:tcW w:w="2260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FFFFFF"/>
            </w:tcBorders>
            <w:shd w:val="solid" w:color="FF7F00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1DB4" w:rsidRPr="00EE5625" w:rsidRDefault="00561DB4" w:rsidP="00561DB4">
            <w:pPr>
              <w:tabs>
                <w:tab w:val="clear" w:pos="170"/>
              </w:tabs>
              <w:ind w:left="0" w:firstLine="0"/>
              <w:jc w:val="center"/>
              <w:rPr>
                <w:rFonts w:asciiTheme="minorHAnsi" w:hAnsiTheme="minorHAnsi" w:cs="AgendaPl BoldCondensed"/>
                <w:b/>
                <w:bCs/>
                <w:color w:val="FFFFFF"/>
                <w:sz w:val="24"/>
                <w:szCs w:val="24"/>
              </w:rPr>
            </w:pPr>
            <w:r w:rsidRPr="00EE5625">
              <w:rPr>
                <w:rFonts w:asciiTheme="minorHAnsi" w:hAnsiTheme="minorHAnsi" w:cs="AgendaPl BoldCondensed"/>
                <w:b/>
                <w:bCs/>
                <w:color w:val="FFFFFF"/>
                <w:sz w:val="24"/>
                <w:szCs w:val="24"/>
              </w:rPr>
              <w:t>dostateczną</w:t>
            </w:r>
          </w:p>
        </w:tc>
        <w:tc>
          <w:tcPr>
            <w:tcW w:w="2261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FFFFFF"/>
            </w:tcBorders>
            <w:shd w:val="solid" w:color="FF7F00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1DB4" w:rsidRPr="00EE5625" w:rsidRDefault="00561DB4" w:rsidP="00561DB4">
            <w:pPr>
              <w:tabs>
                <w:tab w:val="clear" w:pos="170"/>
              </w:tabs>
              <w:ind w:left="0" w:firstLine="0"/>
              <w:jc w:val="center"/>
              <w:rPr>
                <w:rFonts w:asciiTheme="minorHAnsi" w:hAnsiTheme="minorHAnsi" w:cs="AgendaPl BoldCondensed"/>
                <w:b/>
                <w:bCs/>
                <w:color w:val="FFFFFF"/>
                <w:sz w:val="24"/>
                <w:szCs w:val="24"/>
              </w:rPr>
            </w:pPr>
            <w:r w:rsidRPr="00EE5625">
              <w:rPr>
                <w:rFonts w:asciiTheme="minorHAnsi" w:hAnsiTheme="minorHAnsi" w:cs="AgendaPl BoldCondensed"/>
                <w:b/>
                <w:bCs/>
                <w:color w:val="FFFFFF"/>
                <w:sz w:val="24"/>
                <w:szCs w:val="24"/>
              </w:rPr>
              <w:t>dobrą</w:t>
            </w:r>
          </w:p>
        </w:tc>
        <w:tc>
          <w:tcPr>
            <w:tcW w:w="2260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FFFFFF"/>
            </w:tcBorders>
            <w:shd w:val="solid" w:color="FF7F00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1DB4" w:rsidRPr="00EE5625" w:rsidRDefault="00561DB4" w:rsidP="00561DB4">
            <w:pPr>
              <w:tabs>
                <w:tab w:val="clear" w:pos="170"/>
              </w:tabs>
              <w:ind w:left="0" w:firstLine="0"/>
              <w:jc w:val="center"/>
              <w:rPr>
                <w:rFonts w:asciiTheme="minorHAnsi" w:hAnsiTheme="minorHAnsi" w:cs="AgendaPl BoldCondensed"/>
                <w:b/>
                <w:bCs/>
                <w:color w:val="FFFFFF"/>
                <w:sz w:val="24"/>
                <w:szCs w:val="24"/>
              </w:rPr>
            </w:pPr>
            <w:r w:rsidRPr="00EE5625">
              <w:rPr>
                <w:rFonts w:asciiTheme="minorHAnsi" w:hAnsiTheme="minorHAnsi" w:cs="AgendaPl BoldCondensed"/>
                <w:b/>
                <w:bCs/>
                <w:color w:val="FFFFFF"/>
                <w:sz w:val="24"/>
                <w:szCs w:val="24"/>
              </w:rPr>
              <w:t>bardzo dobrą</w:t>
            </w:r>
          </w:p>
        </w:tc>
        <w:tc>
          <w:tcPr>
            <w:tcW w:w="3300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FFFFFF"/>
            </w:tcBorders>
            <w:shd w:val="solid" w:color="FF7F00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1DB4" w:rsidRPr="00EE5625" w:rsidRDefault="00561DB4" w:rsidP="00561DB4">
            <w:pPr>
              <w:tabs>
                <w:tab w:val="clear" w:pos="170"/>
              </w:tabs>
              <w:ind w:left="0" w:firstLine="0"/>
              <w:jc w:val="center"/>
              <w:rPr>
                <w:rFonts w:asciiTheme="minorHAnsi" w:hAnsiTheme="minorHAnsi" w:cs="AgendaPl BoldCondensed"/>
                <w:b/>
                <w:bCs/>
                <w:color w:val="FFFFFF"/>
                <w:sz w:val="24"/>
                <w:szCs w:val="24"/>
              </w:rPr>
            </w:pPr>
            <w:r w:rsidRPr="00EE5625">
              <w:rPr>
                <w:rFonts w:asciiTheme="minorHAnsi" w:hAnsiTheme="minorHAnsi" w:cs="AgendaPl BoldCondensed"/>
                <w:b/>
                <w:bCs/>
                <w:color w:val="FFFFFF"/>
                <w:sz w:val="24"/>
                <w:szCs w:val="24"/>
              </w:rPr>
              <w:t>celującą</w:t>
            </w:r>
          </w:p>
        </w:tc>
      </w:tr>
      <w:tr w:rsidR="00561DB4" w:rsidRPr="00561DB4" w:rsidTr="001B77EC">
        <w:trPr>
          <w:trHeight w:val="206"/>
        </w:trPr>
        <w:tc>
          <w:tcPr>
            <w:tcW w:w="14601" w:type="dxa"/>
            <w:gridSpan w:val="6"/>
            <w:tcBorders>
              <w:top w:val="single" w:sz="6" w:space="0" w:color="FF7F00"/>
              <w:left w:val="single" w:sz="6" w:space="0" w:color="FF7F00"/>
              <w:bottom w:val="single" w:sz="6" w:space="0" w:color="FF7F00"/>
              <w:right w:val="single" w:sz="6" w:space="0" w:color="auto"/>
            </w:tcBorders>
            <w:shd w:val="solid" w:color="0032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F06397" w:rsidRDefault="00561DB4" w:rsidP="00561DB4">
            <w:pPr>
              <w:tabs>
                <w:tab w:val="clear" w:pos="170"/>
              </w:tabs>
              <w:ind w:left="0" w:firstLine="0"/>
              <w:jc w:val="center"/>
              <w:rPr>
                <w:rFonts w:asciiTheme="minorHAnsi" w:hAnsiTheme="minorHAnsi"/>
                <w:color w:val="FFFFFF"/>
                <w:sz w:val="24"/>
                <w:szCs w:val="24"/>
              </w:rPr>
            </w:pPr>
            <w:r w:rsidRPr="00F06397">
              <w:rPr>
                <w:rFonts w:asciiTheme="minorHAnsi" w:hAnsiTheme="minorHAnsi"/>
                <w:b/>
                <w:bCs/>
                <w:color w:val="FFFFFF"/>
                <w:sz w:val="24"/>
                <w:szCs w:val="24"/>
              </w:rPr>
              <w:t xml:space="preserve">Dział 1. Poznawanie przyrody </w:t>
            </w:r>
            <w:r w:rsidRPr="00F06397">
              <w:rPr>
                <w:rFonts w:asciiTheme="minorHAnsi" w:hAnsiTheme="minorHAnsi"/>
                <w:color w:val="FFFFFF"/>
                <w:sz w:val="24"/>
                <w:szCs w:val="24"/>
              </w:rPr>
              <w:t>(odpowiada treściom kształcenia z działów</w:t>
            </w:r>
            <w:r w:rsidRPr="00F06397">
              <w:rPr>
                <w:rFonts w:asciiTheme="minorHAnsi" w:hAnsiTheme="minorHAnsi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F06397">
              <w:rPr>
                <w:rFonts w:asciiTheme="minorHAnsi" w:hAnsiTheme="minorHAnsi"/>
                <w:bCs/>
                <w:color w:val="FFFFFF"/>
                <w:sz w:val="24"/>
                <w:szCs w:val="24"/>
              </w:rPr>
              <w:t>I</w:t>
            </w:r>
            <w:r w:rsidRPr="00F06397">
              <w:rPr>
                <w:rFonts w:asciiTheme="minorHAnsi" w:hAnsiTheme="minorHAnsi"/>
                <w:color w:val="FFFFFF"/>
                <w:sz w:val="24"/>
                <w:szCs w:val="24"/>
              </w:rPr>
              <w:t> </w:t>
            </w:r>
            <w:proofErr w:type="spellStart"/>
            <w:r w:rsidRPr="00F06397">
              <w:rPr>
                <w:rFonts w:asciiTheme="minorHAnsi" w:hAnsiTheme="minorHAnsi"/>
                <w:color w:val="FFFFFF"/>
                <w:sz w:val="24"/>
                <w:szCs w:val="24"/>
              </w:rPr>
              <w:t>i</w:t>
            </w:r>
            <w:proofErr w:type="spellEnd"/>
            <w:r w:rsidRPr="00F06397">
              <w:rPr>
                <w:rFonts w:asciiTheme="minorHAnsi" w:hAnsiTheme="minorHAnsi"/>
                <w:color w:val="FFFFFF"/>
                <w:sz w:val="24"/>
                <w:szCs w:val="24"/>
              </w:rPr>
              <w:t> częściowo</w:t>
            </w:r>
            <w:r w:rsidRPr="00F06397">
              <w:rPr>
                <w:rFonts w:asciiTheme="minorHAnsi" w:hAnsiTheme="minorHAnsi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F06397">
              <w:rPr>
                <w:rFonts w:asciiTheme="minorHAnsi" w:hAnsiTheme="minorHAnsi"/>
                <w:bCs/>
                <w:color w:val="FFFFFF"/>
                <w:sz w:val="24"/>
                <w:szCs w:val="24"/>
              </w:rPr>
              <w:t>II</w:t>
            </w:r>
            <w:r w:rsidRPr="00F06397">
              <w:rPr>
                <w:rFonts w:asciiTheme="minorHAnsi" w:hAnsiTheme="minorHAnsi"/>
                <w:color w:val="FFFFFF"/>
                <w:sz w:val="24"/>
                <w:szCs w:val="24"/>
              </w:rPr>
              <w:t xml:space="preserve"> z </w:t>
            </w:r>
            <w:r w:rsidRPr="00F06397">
              <w:rPr>
                <w:rFonts w:asciiTheme="minorHAnsi" w:hAnsiTheme="minorHAnsi"/>
                <w:i/>
                <w:iCs/>
                <w:color w:val="FFFFFF"/>
                <w:sz w:val="24"/>
                <w:szCs w:val="24"/>
              </w:rPr>
              <w:t>Podstawy programowej kształcenia ogólnego</w:t>
            </w:r>
            <w:r w:rsidRPr="00F06397">
              <w:rPr>
                <w:rFonts w:asciiTheme="minorHAnsi" w:hAnsiTheme="minorHAnsi"/>
                <w:color w:val="FFFFFF"/>
                <w:sz w:val="24"/>
                <w:szCs w:val="24"/>
              </w:rPr>
              <w:t>)</w:t>
            </w:r>
          </w:p>
        </w:tc>
      </w:tr>
      <w:tr w:rsidR="00561DB4" w:rsidRPr="00561DB4" w:rsidTr="001B77EC">
        <w:trPr>
          <w:trHeight w:val="60"/>
        </w:trPr>
        <w:tc>
          <w:tcPr>
            <w:tcW w:w="2260" w:type="dxa"/>
            <w:tcBorders>
              <w:top w:val="single" w:sz="6" w:space="0" w:color="FF7F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561DB4" w:rsidRPr="006C4E2D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6C4E2D">
              <w:rPr>
                <w:rFonts w:asciiTheme="minorHAnsi" w:hAnsiTheme="minorHAnsi"/>
                <w:w w:val="97"/>
                <w:sz w:val="24"/>
                <w:szCs w:val="24"/>
              </w:rPr>
              <w:t>1. Sposoby poznawania przyrody</w:t>
            </w:r>
          </w:p>
        </w:tc>
        <w:tc>
          <w:tcPr>
            <w:tcW w:w="2260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wymienia źródła wiedzy o przyrodzie;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wymienia zmysły potrzebne do poznawania przyrody;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obiektów, które można obserwować przez lupę.</w:t>
            </w:r>
          </w:p>
        </w:tc>
        <w:tc>
          <w:tcPr>
            <w:tcW w:w="2260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określa, co to jest przyroda;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po dwa przykłady obserwacji przyrodniczych, w których wykorzystuje się lornetkę.</w:t>
            </w:r>
          </w:p>
        </w:tc>
        <w:tc>
          <w:tcPr>
            <w:tcW w:w="2261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obiektów, organizmów, które można obserwować przez mikroskop;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wyjaśnia, do czego jest potrzebna mapa, kompas i taśma miernicza.</w:t>
            </w:r>
          </w:p>
        </w:tc>
        <w:tc>
          <w:tcPr>
            <w:tcW w:w="2260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wyjaśnia, co to są narządy zmysłów i jaka jest ich rola w poznawaniu przyrody.</w:t>
            </w:r>
          </w:p>
        </w:tc>
        <w:tc>
          <w:tcPr>
            <w:tcW w:w="3300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wyjaśnia, jakie są źródła wiedzy o przyrodzie.</w:t>
            </w:r>
          </w:p>
        </w:tc>
      </w:tr>
      <w:tr w:rsidR="00561DB4" w:rsidRPr="00561DB4" w:rsidTr="001B77EC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 xml:space="preserve">2. Obserwacje </w:t>
            </w:r>
            <w:r w:rsidRPr="006C4E2D">
              <w:rPr>
                <w:rFonts w:asciiTheme="minorHAnsi" w:hAnsiTheme="minorHAnsi"/>
                <w:sz w:val="24"/>
                <w:szCs w:val="24"/>
              </w:rPr>
              <w:t>przyrodnicze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organizmów, obiektów i zjawisk, które można obserwować.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wymienia sposoby dokumentowania obserwacji przyrodniczej;</w:t>
            </w:r>
          </w:p>
          <w:p w:rsidR="00561DB4" w:rsidRPr="006C4E2D" w:rsidRDefault="0002209F" w:rsidP="00561DB4">
            <w:pPr>
              <w:suppressAutoHyphens w:val="0"/>
              <w:spacing w:line="230" w:lineRule="atLeast"/>
              <w:ind w:left="170" w:hanging="170"/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</w:r>
            <w:r w:rsidR="00561DB4" w:rsidRPr="00E27C51">
              <w:rPr>
                <w:rFonts w:asciiTheme="minorHAnsi" w:hAnsiTheme="minorHAnsi"/>
              </w:rPr>
              <w:t>wymienia zasady bezpieczeństwa, których należy przestrzegać, prowadząc obserwacje przyrodnicze.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wyjaśnia, co to jest obserwacja przyrodnicza.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opracowuje kartę obserwacji dowolnego obiektu.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wyjaśnia, kiedy można na podstawie obserwacji wyciągnąć wnioski.</w:t>
            </w:r>
          </w:p>
        </w:tc>
      </w:tr>
      <w:tr w:rsidR="00561DB4" w:rsidRPr="00561DB4" w:rsidTr="001B77EC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lastRenderedPageBreak/>
              <w:t>3. Doświadczenia przyrodnicze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pytań, na które można uzyskać odpowiedź, przeprowadzając doświadczenie przyrodnicze.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wymienia zasady, których należy przestrzegać, prowadząc doświadczenie.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wymienia punkty, które zawiera karta doświadczenia.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różnice między próbą badawczą a kontrolną w doświadczeniu.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uzasadnia, dlaczego w doświadczeniu jest potrzebna próba kontrolna.</w:t>
            </w:r>
          </w:p>
        </w:tc>
      </w:tr>
      <w:tr w:rsidR="00561DB4" w:rsidRPr="00561DB4" w:rsidTr="001B77EC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4. Kierunki geograficzne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wyjaśnia, kiedy jest nam potrzebna znajomość kierunków świata,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wyznacza kierunki świata za pomocą gnomonu i Słońca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>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posługuje się kompasem przy wyznaczaniu kierunków świata.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b/>
                <w:bCs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kierunki świata na róży kierunków;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określa kierunki świata w terenie.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sposoby wyznaczania kierunków świata w sytuacji, gdy nie ma przyrządów i gdy nie widać Słońca.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konstruuje kompas domowym sposobem według instrukcji i posługuje się nim.</w:t>
            </w:r>
          </w:p>
        </w:tc>
      </w:tr>
      <w:tr w:rsidR="00561DB4" w:rsidRPr="00561DB4" w:rsidTr="001B77EC">
        <w:trPr>
          <w:trHeight w:val="1693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5. Zmiany położenia Słońca na niebie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świadczące o pozornych zmianach położenia Słońca na niebie;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 xml:space="preserve">wyjaśnia znaczenie pojęć: </w:t>
            </w:r>
            <w:r w:rsidRPr="00561DB4">
              <w:rPr>
                <w:rFonts w:asciiTheme="minorHAnsi" w:hAnsiTheme="minorHAnsi"/>
                <w:i/>
                <w:iCs/>
                <w:w w:val="97"/>
              </w:rPr>
              <w:t>wschód Słońca, górowanie Słońca, zachód Słońca</w:t>
            </w:r>
            <w:r w:rsidRPr="00561DB4">
              <w:rPr>
                <w:rFonts w:asciiTheme="minorHAnsi" w:hAnsiTheme="minorHAnsi"/>
                <w:w w:val="97"/>
              </w:rPr>
              <w:t>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określa długość dnia (od wschodu do zachodu Słońca);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 pojęcie widnokręgu.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charakteryzuje widnokrąg w mieście i na wsi;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analizuje zależności między długością cienia a wysokością Słońca nad widnokręgiem.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zależności między wielkością widnokręgu a wysokością, na jakiej znajduje się obserwator.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wyjaśnia, dlaczego droga Słońca nad widnokręgiem odbywa się w cyklu dobowym.</w:t>
            </w:r>
          </w:p>
        </w:tc>
      </w:tr>
      <w:tr w:rsidR="00561DB4" w:rsidRPr="00561DB4" w:rsidTr="001B77EC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 xml:space="preserve">6. Położenie Słońca na niebie w różnych </w:t>
            </w: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lastRenderedPageBreak/>
              <w:t>porach roku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lastRenderedPageBreak/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 xml:space="preserve">wymienia daty rozpoczynające kalendarzowe pory </w:t>
            </w:r>
            <w:r w:rsidRPr="00561DB4">
              <w:rPr>
                <w:rFonts w:asciiTheme="minorHAnsi" w:hAnsiTheme="minorHAnsi"/>
                <w:w w:val="97"/>
              </w:rPr>
              <w:lastRenderedPageBreak/>
              <w:t>roku;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 xml:space="preserve">wyjaśnia znaczenie pojęć: </w:t>
            </w:r>
            <w:r w:rsidRPr="00561DB4">
              <w:rPr>
                <w:rFonts w:asciiTheme="minorHAnsi" w:hAnsiTheme="minorHAnsi"/>
                <w:i/>
                <w:iCs/>
                <w:w w:val="97"/>
              </w:rPr>
              <w:t>równonoc</w:t>
            </w:r>
            <w:r w:rsidRPr="00561DB4">
              <w:rPr>
                <w:rFonts w:asciiTheme="minorHAnsi" w:hAnsiTheme="minorHAnsi"/>
                <w:w w:val="97"/>
              </w:rPr>
              <w:t xml:space="preserve"> i </w:t>
            </w:r>
            <w:r w:rsidRPr="00561DB4">
              <w:rPr>
                <w:rFonts w:asciiTheme="minorHAnsi" w:hAnsiTheme="minorHAnsi"/>
                <w:i/>
                <w:iCs/>
                <w:w w:val="97"/>
              </w:rPr>
              <w:t>przesilenie</w:t>
            </w:r>
            <w:r w:rsidRPr="00561DB4">
              <w:rPr>
                <w:rFonts w:asciiTheme="minorHAnsi" w:hAnsiTheme="minorHAnsi"/>
                <w:w w:val="97"/>
              </w:rPr>
              <w:t>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lastRenderedPageBreak/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 xml:space="preserve">opisuje ilustracje pokazujące drogę Słońca nad </w:t>
            </w:r>
            <w:r w:rsidRPr="00561DB4">
              <w:rPr>
                <w:rFonts w:asciiTheme="minorHAnsi" w:hAnsiTheme="minorHAnsi"/>
                <w:w w:val="97"/>
              </w:rPr>
              <w:lastRenderedPageBreak/>
              <w:t>widnokręgiem w zależności od pór roku.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lastRenderedPageBreak/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 xml:space="preserve">rozpoznaje i wskazuje rysunki przedstawiające drogę </w:t>
            </w:r>
            <w:r w:rsidRPr="00561DB4">
              <w:rPr>
                <w:rFonts w:asciiTheme="minorHAnsi" w:hAnsiTheme="minorHAnsi"/>
                <w:w w:val="97"/>
              </w:rPr>
              <w:lastRenderedPageBreak/>
              <w:t>Słońca w dniach rozpoczynających pory roku;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 zależność miedzy wysokością Słońca nad widnokręgiem a długością cienia w różnych porach roku.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lastRenderedPageBreak/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 xml:space="preserve">samodzielnie wykonuje rysunki przedstawiające drogę </w:t>
            </w:r>
            <w:r w:rsidRPr="00561DB4">
              <w:rPr>
                <w:rFonts w:asciiTheme="minorHAnsi" w:hAnsiTheme="minorHAnsi"/>
                <w:w w:val="97"/>
              </w:rPr>
              <w:lastRenderedPageBreak/>
              <w:t>Słońca nad widnokręgiem w dniach rozpoczęcia pór roku.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lastRenderedPageBreak/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 xml:space="preserve">wyjaśnia przyczyny występowania różnic w długości drogi Słońca nad widnokręgiem, w zależności od pory </w:t>
            </w:r>
            <w:r w:rsidRPr="00561DB4">
              <w:rPr>
                <w:rFonts w:asciiTheme="minorHAnsi" w:hAnsiTheme="minorHAnsi"/>
                <w:w w:val="97"/>
              </w:rPr>
              <w:lastRenderedPageBreak/>
              <w:t>roku.</w:t>
            </w:r>
          </w:p>
        </w:tc>
      </w:tr>
      <w:tr w:rsidR="00561DB4" w:rsidRPr="00561DB4" w:rsidTr="001B77EC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6" w:space="0" w:color="FF7F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lastRenderedPageBreak/>
              <w:t xml:space="preserve">7. </w:t>
            </w:r>
            <w:r w:rsidR="0032331D">
              <w:rPr>
                <w:rFonts w:asciiTheme="minorHAnsi" w:hAnsiTheme="minorHAnsi"/>
                <w:bCs/>
                <w:w w:val="97"/>
                <w:sz w:val="24"/>
                <w:szCs w:val="24"/>
              </w:rPr>
              <w:t xml:space="preserve">Podsumowanie działu 1. </w:t>
            </w:r>
            <w:r w:rsidRPr="001D4196">
              <w:rPr>
                <w:rFonts w:asciiTheme="minorHAnsi" w:hAnsiTheme="minorHAnsi"/>
                <w:bCs/>
                <w:w w:val="97"/>
                <w:sz w:val="24"/>
                <w:szCs w:val="24"/>
              </w:rPr>
              <w:t>Poznawanie przyrody</w:t>
            </w:r>
          </w:p>
        </w:tc>
        <w:tc>
          <w:tcPr>
            <w:tcW w:w="12341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w w:val="97"/>
              </w:rPr>
              <w:t>Wykazuje się wiadomościami i umiejętnościami z lekcji 1–6.</w:t>
            </w:r>
          </w:p>
        </w:tc>
      </w:tr>
      <w:tr w:rsidR="00561DB4" w:rsidRPr="00561DB4" w:rsidTr="001B77EC">
        <w:trPr>
          <w:trHeight w:val="60"/>
        </w:trPr>
        <w:tc>
          <w:tcPr>
            <w:tcW w:w="14601" w:type="dxa"/>
            <w:gridSpan w:val="6"/>
            <w:tcBorders>
              <w:top w:val="single" w:sz="6" w:space="0" w:color="FF7F00"/>
              <w:left w:val="single" w:sz="6" w:space="0" w:color="FF7F00"/>
              <w:bottom w:val="single" w:sz="6" w:space="0" w:color="FF7F00"/>
              <w:right w:val="single" w:sz="6" w:space="0" w:color="auto"/>
            </w:tcBorders>
            <w:shd w:val="solid" w:color="0032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F06397" w:rsidRDefault="00561DB4" w:rsidP="00561DB4">
            <w:pPr>
              <w:tabs>
                <w:tab w:val="clear" w:pos="170"/>
              </w:tabs>
              <w:ind w:left="0" w:firstLine="0"/>
              <w:jc w:val="center"/>
              <w:rPr>
                <w:rFonts w:asciiTheme="minorHAnsi" w:hAnsiTheme="minorHAnsi"/>
                <w:color w:val="FFFFFF"/>
                <w:sz w:val="24"/>
                <w:szCs w:val="24"/>
              </w:rPr>
            </w:pPr>
            <w:r w:rsidRPr="00F06397">
              <w:rPr>
                <w:rFonts w:asciiTheme="minorHAnsi" w:hAnsiTheme="minorHAnsi"/>
                <w:b/>
                <w:bCs/>
                <w:color w:val="FFFFFF"/>
                <w:sz w:val="24"/>
                <w:szCs w:val="24"/>
              </w:rPr>
              <w:t xml:space="preserve">Dział 2. Orientacja w terenie i pogoda </w:t>
            </w:r>
            <w:r w:rsidRPr="00F06397">
              <w:rPr>
                <w:rFonts w:asciiTheme="minorHAnsi" w:hAnsiTheme="minorHAnsi"/>
                <w:color w:val="FFFFFF"/>
                <w:sz w:val="24"/>
                <w:szCs w:val="24"/>
              </w:rPr>
              <w:t xml:space="preserve">(odpowiada treściom kształcenia z działów </w:t>
            </w:r>
            <w:r w:rsidRPr="00F06397">
              <w:rPr>
                <w:rFonts w:asciiTheme="minorHAnsi" w:hAnsiTheme="minorHAnsi"/>
                <w:bCs/>
                <w:color w:val="FFFFFF"/>
                <w:sz w:val="24"/>
                <w:szCs w:val="24"/>
              </w:rPr>
              <w:t>II</w:t>
            </w:r>
            <w:r w:rsidRPr="00F06397">
              <w:rPr>
                <w:rFonts w:asciiTheme="minorHAnsi" w:hAnsiTheme="minorHAnsi"/>
                <w:color w:val="FFFFFF"/>
                <w:sz w:val="24"/>
                <w:szCs w:val="24"/>
              </w:rPr>
              <w:t xml:space="preserve"> (częściowo) i </w:t>
            </w:r>
            <w:r w:rsidRPr="00F06397">
              <w:rPr>
                <w:rFonts w:asciiTheme="minorHAnsi" w:hAnsiTheme="minorHAnsi"/>
                <w:bCs/>
                <w:color w:val="FFFFFF"/>
                <w:sz w:val="24"/>
                <w:szCs w:val="24"/>
              </w:rPr>
              <w:t>III</w:t>
            </w:r>
            <w:r w:rsidRPr="00F06397">
              <w:rPr>
                <w:rFonts w:asciiTheme="minorHAnsi" w:hAnsiTheme="minorHAnsi"/>
                <w:color w:val="FFFFFF"/>
                <w:sz w:val="24"/>
                <w:szCs w:val="24"/>
              </w:rPr>
              <w:t xml:space="preserve"> z </w:t>
            </w:r>
            <w:r w:rsidRPr="00F06397">
              <w:rPr>
                <w:rFonts w:asciiTheme="minorHAnsi" w:hAnsiTheme="minorHAnsi"/>
                <w:i/>
                <w:iCs/>
                <w:color w:val="FFFFFF"/>
                <w:sz w:val="24"/>
                <w:szCs w:val="24"/>
              </w:rPr>
              <w:t>Podstawy programowej kształcenia ogólnego</w:t>
            </w:r>
            <w:r w:rsidRPr="00F06397">
              <w:rPr>
                <w:rFonts w:asciiTheme="minorHAnsi" w:hAnsiTheme="minorHAnsi"/>
                <w:color w:val="FFFFFF"/>
                <w:sz w:val="24"/>
                <w:szCs w:val="24"/>
              </w:rPr>
              <w:t>)</w:t>
            </w:r>
          </w:p>
        </w:tc>
      </w:tr>
      <w:tr w:rsidR="00561DB4" w:rsidRPr="00561DB4" w:rsidTr="001B77EC">
        <w:trPr>
          <w:trHeight w:val="60"/>
        </w:trPr>
        <w:tc>
          <w:tcPr>
            <w:tcW w:w="2260" w:type="dxa"/>
            <w:tcBorders>
              <w:top w:val="single" w:sz="6" w:space="0" w:color="FF7F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8. Co to jest plan?</w:t>
            </w:r>
          </w:p>
        </w:tc>
        <w:tc>
          <w:tcPr>
            <w:tcW w:w="2260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wyjaśnia, co to jest plan;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zastosowania planów.</w:t>
            </w:r>
          </w:p>
        </w:tc>
        <w:tc>
          <w:tcPr>
            <w:tcW w:w="2260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rysuje proste plany małych przedmiotów w zeszycie, np. pudełka od zapałek;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wyjaśnia, dlaczego nie można narysować planu klasy bez zmniejszenia jej wymiarów.</w:t>
            </w:r>
          </w:p>
        </w:tc>
        <w:tc>
          <w:tcPr>
            <w:tcW w:w="2261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rysuje obiekty w podanych dowolnych zmniejszeniach, np. plan klasy, pokoju, ławki szkolnej.</w:t>
            </w:r>
          </w:p>
        </w:tc>
        <w:tc>
          <w:tcPr>
            <w:tcW w:w="2260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szacuje na podstawie pomiarów sali lekcyjnej, ile razy należy zmniejszyć długość i szerokość sali, aby jej plan zmieścił się na kartce.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  <w:tc>
          <w:tcPr>
            <w:tcW w:w="3300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wyciąga wnioski dotyczące zależności między zastos</w:t>
            </w:r>
            <w:r w:rsidR="001D4196">
              <w:rPr>
                <w:rFonts w:asciiTheme="minorHAnsi" w:hAnsiTheme="minorHAnsi"/>
                <w:w w:val="97"/>
              </w:rPr>
              <w:t>owanym pomniejszeniem obiektu a </w:t>
            </w:r>
            <w:r w:rsidRPr="00561DB4">
              <w:rPr>
                <w:rFonts w:asciiTheme="minorHAnsi" w:hAnsiTheme="minorHAnsi"/>
                <w:w w:val="97"/>
              </w:rPr>
              <w:t>wielkością tego obiektu na planie.</w:t>
            </w:r>
          </w:p>
        </w:tc>
      </w:tr>
      <w:tr w:rsidR="00561DB4" w:rsidRPr="00561DB4" w:rsidTr="001B77EC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9. Plan i mapa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 xml:space="preserve">wymienia różnice </w:t>
            </w:r>
            <w:r w:rsidRPr="00561DB4">
              <w:rPr>
                <w:rFonts w:asciiTheme="minorHAnsi" w:hAnsiTheme="minorHAnsi"/>
                <w:w w:val="97"/>
              </w:rPr>
              <w:lastRenderedPageBreak/>
              <w:t>miedzy planem i mapą;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wymienia stałe elementy mapy;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odczytuje na mapie topograficznej, gdzie znajduje się np. las, szkoła, kościół.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lastRenderedPageBreak/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 xml:space="preserve">rozpoznaje na mapie </w:t>
            </w:r>
            <w:r w:rsidRPr="00561DB4">
              <w:rPr>
                <w:rFonts w:asciiTheme="minorHAnsi" w:hAnsiTheme="minorHAnsi"/>
                <w:w w:val="97"/>
              </w:rPr>
              <w:lastRenderedPageBreak/>
              <w:t>znaki topograficzne liniowe, powierzchniowe i punktowe, podaje ich przykłady.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rozpoznaje mapę topograficzną wśród innych map do wyboru.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lastRenderedPageBreak/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 xml:space="preserve">określa kierunki świata </w:t>
            </w:r>
            <w:r w:rsidRPr="00561DB4">
              <w:rPr>
                <w:rFonts w:asciiTheme="minorHAnsi" w:hAnsiTheme="minorHAnsi"/>
                <w:w w:val="97"/>
              </w:rPr>
              <w:lastRenderedPageBreak/>
              <w:t>na mapie topograficznej;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analizuje mapy topograficzne pod względem liczby zabudowań i innych elementów.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lastRenderedPageBreak/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 xml:space="preserve">planuje i opisuje trasę </w:t>
            </w:r>
            <w:r w:rsidRPr="00561DB4">
              <w:rPr>
                <w:rFonts w:asciiTheme="minorHAnsi" w:hAnsiTheme="minorHAnsi"/>
                <w:w w:val="97"/>
              </w:rPr>
              <w:lastRenderedPageBreak/>
              <w:t>wycieczki, określając kierunki świata;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wyznacza trasę wędrówki, zgodnie z opisem na mapie topograficznej.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lastRenderedPageBreak/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 xml:space="preserve">podaje przykłady innych map (np. </w:t>
            </w:r>
            <w:r w:rsidRPr="00561DB4">
              <w:rPr>
                <w:rFonts w:asciiTheme="minorHAnsi" w:hAnsiTheme="minorHAnsi"/>
                <w:w w:val="97"/>
              </w:rPr>
              <w:lastRenderedPageBreak/>
              <w:t>tematycznych) i opisuje ich zastosowanie.</w:t>
            </w:r>
          </w:p>
        </w:tc>
      </w:tr>
      <w:tr w:rsidR="00561DB4" w:rsidRPr="00561DB4" w:rsidTr="001B77EC">
        <w:trPr>
          <w:trHeight w:val="2935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lastRenderedPageBreak/>
              <w:t>10. Korzystanie z planów i map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wskazuje plany miast wśród innych map;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wymienia sytuacje życiowe, w których plan miasta jest niezbędny.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odczytuje informacje z planu miasta i mapy topograficznej w podstawowym zakresie;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wskazuje ulice i określa kierunki, w których przebiegają, np. z północy na południe;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pokazuje na planie punkty wymienione przez nauczyciela;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określa kierunki świata na mapie topograficznej i planie miasta.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planuje trasę wycieczki po mieście lub po najbliższej okolicy z uwzględnieniem najciekawszych punktów lub punktów wskazanych przez nauczyciela.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orientuje plan miasta i mapę topograficzną za pomocą kompasu i charakterystycznych punktów w terenie;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przebieg podanej trasy z uwzględnieniem kierunków przebiegu ulic, lokalizacji zabytków itp.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szkicuje trasę ze szkoły do domu, uwzględniając kierunki świata, bez korzystania z mapy.</w:t>
            </w:r>
          </w:p>
        </w:tc>
      </w:tr>
      <w:tr w:rsidR="00561DB4" w:rsidRPr="00561DB4" w:rsidTr="001B77EC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11. Składniki pogody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wymienia składniki pogody.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poszczególne składniki pogody.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rozróżnia opady i osady atmosferyczne.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 xml:space="preserve">na podstawie prognozy pogody opisuje jej </w:t>
            </w:r>
            <w:r w:rsidRPr="00561DB4">
              <w:rPr>
                <w:rFonts w:asciiTheme="minorHAnsi" w:hAnsiTheme="minorHAnsi"/>
                <w:w w:val="97"/>
              </w:rPr>
              <w:lastRenderedPageBreak/>
              <w:t>składniki.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lastRenderedPageBreak/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 xml:space="preserve">rozróżnia przykładowe rodzaje chmur i przewiduje na podstawie ich </w:t>
            </w:r>
            <w:r w:rsidRPr="00561DB4">
              <w:rPr>
                <w:rFonts w:asciiTheme="minorHAnsi" w:hAnsiTheme="minorHAnsi"/>
                <w:w w:val="97"/>
              </w:rPr>
              <w:lastRenderedPageBreak/>
              <w:t>wyglądu zmiany w pogodzie.</w:t>
            </w:r>
          </w:p>
        </w:tc>
      </w:tr>
      <w:tr w:rsidR="00561DB4" w:rsidRPr="00561DB4" w:rsidTr="001B77EC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lastRenderedPageBreak/>
              <w:t>12. Pomiar składników pogody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przyporządkowuje składniki pogody do urządzeń pomiarowych.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wymienia jednostki pomiaru składników pogody.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odczytuje wartości składników pogody z urządzeń pomiarowych.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na podstawie wartości poszczególnych składników pogody opisuje warunki pogodowe.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przewiduje wartości składników pogody w zależności od sytuacji opisanych przez nauczyciela.</w:t>
            </w:r>
          </w:p>
        </w:tc>
      </w:tr>
      <w:tr w:rsidR="00561DB4" w:rsidRPr="00561DB4" w:rsidTr="001B77EC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13. Mapa pogody w różnych porach roku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przedstawia składniki pogody za pomocą symboli graficznych.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odczytuje składniki pogody z mapy pogody.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określa pogodę na podstawie mapy pogody wybranej części kraju.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rozróżnia pory roku na podstawie wybranych map pogody.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przedstawia mapę pogody na podstawie prognozy słownej.</w:t>
            </w:r>
          </w:p>
        </w:tc>
      </w:tr>
      <w:tr w:rsidR="00561DB4" w:rsidRPr="00561DB4" w:rsidTr="001B77EC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14. Niebezpieczeństwa związane z pogodą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wymienia niebezpieczeństwa związane z pogodą.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opisuje, jak należy zachować się podczas burzy.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opisuje, jak należy zachować się podczas wichury, ulewy i śnieżycy.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zjawisko tęczy.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zasadę działania piorunochronu.</w:t>
            </w:r>
          </w:p>
        </w:tc>
      </w:tr>
      <w:tr w:rsidR="00561DB4" w:rsidRPr="00561DB4" w:rsidTr="001B77EC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6" w:space="0" w:color="FF7F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spacing w:val="-3"/>
                <w:w w:val="97"/>
                <w:sz w:val="24"/>
                <w:szCs w:val="24"/>
              </w:rPr>
              <w:t xml:space="preserve">15. </w:t>
            </w:r>
            <w:r w:rsidR="0032331D">
              <w:rPr>
                <w:rFonts w:asciiTheme="minorHAnsi" w:hAnsiTheme="minorHAnsi"/>
                <w:bCs/>
                <w:spacing w:val="-3"/>
                <w:w w:val="97"/>
                <w:sz w:val="24"/>
                <w:szCs w:val="24"/>
              </w:rPr>
              <w:t xml:space="preserve">Podsumowanie działu 2. </w:t>
            </w:r>
            <w:r w:rsidRPr="001D4196">
              <w:rPr>
                <w:rFonts w:asciiTheme="minorHAnsi" w:hAnsiTheme="minorHAnsi"/>
                <w:bCs/>
                <w:spacing w:val="-3"/>
                <w:w w:val="97"/>
                <w:sz w:val="24"/>
                <w:szCs w:val="24"/>
              </w:rPr>
              <w:t>Orientacja w terenie i pogoda</w:t>
            </w:r>
          </w:p>
        </w:tc>
        <w:tc>
          <w:tcPr>
            <w:tcW w:w="12341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w w:val="97"/>
              </w:rPr>
              <w:t>Wykazuje się wiadomościami i umiejętnościami z lekcji 8–14.</w:t>
            </w:r>
          </w:p>
        </w:tc>
      </w:tr>
      <w:tr w:rsidR="00561DB4" w:rsidRPr="00561DB4" w:rsidTr="001B77EC">
        <w:trPr>
          <w:trHeight w:val="60"/>
        </w:trPr>
        <w:tc>
          <w:tcPr>
            <w:tcW w:w="14601" w:type="dxa"/>
            <w:gridSpan w:val="6"/>
            <w:tcBorders>
              <w:top w:val="single" w:sz="6" w:space="0" w:color="FF7F00"/>
              <w:left w:val="single" w:sz="6" w:space="0" w:color="FF7F00"/>
              <w:bottom w:val="single" w:sz="6" w:space="0" w:color="FF7F00"/>
              <w:right w:val="single" w:sz="6" w:space="0" w:color="auto"/>
            </w:tcBorders>
            <w:shd w:val="solid" w:color="0032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F06397" w:rsidRDefault="00561DB4" w:rsidP="00561DB4">
            <w:pPr>
              <w:tabs>
                <w:tab w:val="clear" w:pos="170"/>
              </w:tabs>
              <w:ind w:left="0" w:firstLine="0"/>
              <w:jc w:val="center"/>
              <w:rPr>
                <w:rFonts w:asciiTheme="minorHAnsi" w:hAnsiTheme="minorHAnsi"/>
                <w:color w:val="FFFFFF"/>
                <w:sz w:val="24"/>
                <w:szCs w:val="24"/>
              </w:rPr>
            </w:pPr>
            <w:r w:rsidRPr="00F06397">
              <w:rPr>
                <w:rFonts w:asciiTheme="minorHAnsi" w:hAnsiTheme="minorHAnsi"/>
                <w:b/>
                <w:bCs/>
                <w:color w:val="FFFFFF"/>
                <w:sz w:val="24"/>
                <w:szCs w:val="24"/>
              </w:rPr>
              <w:t>Dział 3. Ja i moje ciało</w:t>
            </w:r>
            <w:r w:rsidRPr="00F06397">
              <w:rPr>
                <w:rFonts w:asciiTheme="minorHAnsi" w:hAnsiTheme="minorHAnsi"/>
                <w:color w:val="FFFFFF"/>
                <w:sz w:val="24"/>
                <w:szCs w:val="24"/>
              </w:rPr>
              <w:t xml:space="preserve"> (odpowiada treściom kształcenia z działu </w:t>
            </w:r>
            <w:r w:rsidRPr="00F06397">
              <w:rPr>
                <w:rFonts w:asciiTheme="minorHAnsi" w:hAnsiTheme="minorHAnsi"/>
                <w:bCs/>
                <w:color w:val="FFFFFF"/>
                <w:sz w:val="24"/>
                <w:szCs w:val="24"/>
              </w:rPr>
              <w:t>IV</w:t>
            </w:r>
            <w:r w:rsidRPr="00F06397">
              <w:rPr>
                <w:rFonts w:asciiTheme="minorHAnsi" w:hAnsiTheme="minorHAnsi"/>
                <w:color w:val="FFFFFF"/>
                <w:sz w:val="24"/>
                <w:szCs w:val="24"/>
              </w:rPr>
              <w:t xml:space="preserve"> z </w:t>
            </w:r>
            <w:r w:rsidRPr="00F06397">
              <w:rPr>
                <w:rFonts w:asciiTheme="minorHAnsi" w:hAnsiTheme="minorHAnsi"/>
                <w:i/>
                <w:iCs/>
                <w:color w:val="FFFFFF"/>
                <w:sz w:val="24"/>
                <w:szCs w:val="24"/>
              </w:rPr>
              <w:t>Podstawy programowej kształcenia ogólnego</w:t>
            </w:r>
            <w:r w:rsidRPr="00F06397">
              <w:rPr>
                <w:rFonts w:asciiTheme="minorHAnsi" w:hAnsiTheme="minorHAnsi"/>
                <w:color w:val="FFFFFF"/>
                <w:sz w:val="24"/>
                <w:szCs w:val="24"/>
              </w:rPr>
              <w:t>)</w:t>
            </w:r>
          </w:p>
        </w:tc>
      </w:tr>
      <w:tr w:rsidR="00561DB4" w:rsidRPr="00561DB4" w:rsidTr="001B77EC">
        <w:trPr>
          <w:trHeight w:val="60"/>
        </w:trPr>
        <w:tc>
          <w:tcPr>
            <w:tcW w:w="2260" w:type="dxa"/>
            <w:tcBorders>
              <w:top w:val="single" w:sz="6" w:space="0" w:color="FF7F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16. Organizm człowieka</w:t>
            </w:r>
          </w:p>
        </w:tc>
        <w:tc>
          <w:tcPr>
            <w:tcW w:w="2260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 xml:space="preserve">podaje przykłady narządów w organizmie </w:t>
            </w:r>
            <w:r w:rsidRPr="00561DB4">
              <w:rPr>
                <w:rFonts w:asciiTheme="minorHAnsi" w:hAnsiTheme="minorHAnsi"/>
                <w:w w:val="97"/>
              </w:rPr>
              <w:lastRenderedPageBreak/>
              <w:t>człowieka oraz ich funkcje.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  <w:tc>
          <w:tcPr>
            <w:tcW w:w="2260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lastRenderedPageBreak/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 xml:space="preserve">wskazuje, że podstawowym elementem budującym </w:t>
            </w:r>
            <w:r w:rsidRPr="00561DB4">
              <w:rPr>
                <w:rFonts w:asciiTheme="minorHAnsi" w:hAnsiTheme="minorHAnsi"/>
                <w:w w:val="97"/>
              </w:rPr>
              <w:lastRenderedPageBreak/>
              <w:t>organizm jest komórka;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wymienia główne układy narządów organizmu człowieka.</w:t>
            </w:r>
          </w:p>
        </w:tc>
        <w:tc>
          <w:tcPr>
            <w:tcW w:w="2261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lastRenderedPageBreak/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 xml:space="preserve">omawia funkcje układów narządów w organizmie </w:t>
            </w:r>
            <w:r w:rsidRPr="00561DB4">
              <w:rPr>
                <w:rFonts w:asciiTheme="minorHAnsi" w:hAnsiTheme="minorHAnsi"/>
                <w:w w:val="97"/>
              </w:rPr>
              <w:lastRenderedPageBreak/>
              <w:t>człowieka.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  <w:tc>
          <w:tcPr>
            <w:tcW w:w="2260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lastRenderedPageBreak/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 xml:space="preserve">rozpoznaje położenie układów i narządów na rycinach </w:t>
            </w:r>
            <w:r w:rsidRPr="00561DB4">
              <w:rPr>
                <w:rFonts w:asciiTheme="minorHAnsi" w:hAnsiTheme="minorHAnsi"/>
                <w:w w:val="97"/>
              </w:rPr>
              <w:lastRenderedPageBreak/>
              <w:t>anatomicznych.</w:t>
            </w:r>
          </w:p>
        </w:tc>
        <w:tc>
          <w:tcPr>
            <w:tcW w:w="3300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lastRenderedPageBreak/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hierarchiczność struktury organizmu.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</w:tr>
      <w:tr w:rsidR="00561DB4" w:rsidRPr="00561DB4" w:rsidTr="001B77EC">
        <w:trPr>
          <w:trHeight w:val="538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lastRenderedPageBreak/>
              <w:t>17. Układ ruchu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>wymienia funkcje szkieletu;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>wskazuje na planszy podstawowe części szkieletu;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określa rolę układu mięśniowego w organizmie.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>wskazuje dwa przeciwstawnie działające mięśnie, np. zginacz i prostownik przedramienia;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wskazuje na modelu szkieletu człowieka rodzaje połączeń kości.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>wymienia elementy składowe szkieletu człowieka;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wskazuje główne mięśnie organizmu człowieka.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wyjaśnia, dlaczego mięśnie muszą pracować parami.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omawia budowę i funkcjonowanie stawu.</w:t>
            </w:r>
          </w:p>
        </w:tc>
      </w:tr>
      <w:tr w:rsidR="00561DB4" w:rsidRPr="00561DB4" w:rsidTr="001B77EC">
        <w:trPr>
          <w:trHeight w:val="1136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18. Układ pokarmowy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omawia rolę układu pokarmowego.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wskazuje na schematach budowy układu pokarmowego tworzące go narządy i podaje ich nazwy.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ogólnie przebieg procesów zachodzących w przewodzie pokarmowym człowieka.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wymienia rodzaje zębów człowieka i podaje ich funkcje.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rolę ślinianek, wątroby i trzustki.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</w:tr>
      <w:tr w:rsidR="00561DB4" w:rsidRPr="00561DB4" w:rsidTr="001B77EC">
        <w:trPr>
          <w:trHeight w:val="17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19. Układ oddechowy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omawia rolę układu oddechowego.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D713A8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</w:t>
            </w:r>
            <w:r w:rsidR="00D713A8">
              <w:rPr>
                <w:rFonts w:asciiTheme="minorHAnsi" w:hAnsiTheme="minorHAnsi"/>
                <w:w w:val="97"/>
              </w:rPr>
              <w:t>s</w:t>
            </w:r>
            <w:r w:rsidRPr="00561DB4">
              <w:rPr>
                <w:rFonts w:asciiTheme="minorHAnsi" w:hAnsiTheme="minorHAnsi"/>
                <w:w w:val="97"/>
              </w:rPr>
              <w:t>kazuje na schematach budowy układu oddechowego tworzące go narządy i podaje ich nazwy.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uzasadnia, dlaczego oddychanie przez nos jest zdrowsze niż przez usta.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proces wymiany gazowej zachodzący w płucach.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wykazuje związek między budową a rolą krtani.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</w:tr>
      <w:tr w:rsidR="00561DB4" w:rsidRPr="00561DB4" w:rsidTr="001B77EC">
        <w:trPr>
          <w:trHeight w:val="17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lastRenderedPageBreak/>
              <w:t>20. Układ krwionośny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wymienia główne funkcje krwi.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omawia rolę serca.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rodzaje naczyń krwionośnych.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na podstawie ryciny omawia budowę serca.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wyjaśnia, dlaczego krążenie krwi jest warunkiem życia człowieka.</w:t>
            </w:r>
          </w:p>
        </w:tc>
      </w:tr>
      <w:tr w:rsidR="00561DB4" w:rsidRPr="00561DB4" w:rsidTr="001B77EC">
        <w:trPr>
          <w:trHeight w:val="17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21. Układ nerwowy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>wskazuje na planszy układ nerwowy;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nazywa podstawowe elementy układu nerwowego.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omawia rolę układu nerwowego w funkcjonowaniu organizmu.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omawia części układu nerwowego.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wymienia funkcje, jakie pełnią mózg i móżdżek.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uzasadnia, dlaczego układ nerwowy odgrywa kluczową rolę w organizmie.</w:t>
            </w:r>
          </w:p>
        </w:tc>
      </w:tr>
      <w:tr w:rsidR="00561DB4" w:rsidRPr="00561DB4" w:rsidTr="001B77EC">
        <w:trPr>
          <w:trHeight w:val="17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22. Układ rozrodczy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wskazuje różnice w budowie komórki jajowej i plemnika,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nazwy poszczególnych elementów budowy układu rozrodczego kobiety i układu rozrodczego mężczyzny.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określa rolę układu rozrodczego kobiety i układu rozrodczego mężczyzny.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wskazuje na planszy rozmieszczenie narządów rozrodczych kobiety i mężczyzny.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określa rolę poszczególnych narządów w układzie rozrodczym męskim i układzie rozrodczym żeńskim.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uzasadnia przystosowanie budow</w:t>
            </w:r>
            <w:r w:rsidR="00A0713B">
              <w:rPr>
                <w:rFonts w:asciiTheme="minorHAnsi" w:hAnsiTheme="minorHAnsi"/>
                <w:w w:val="97"/>
              </w:rPr>
              <w:t>y układu rozrodczego męskiego i </w:t>
            </w:r>
            <w:r w:rsidRPr="00561DB4">
              <w:rPr>
                <w:rFonts w:asciiTheme="minorHAnsi" w:hAnsiTheme="minorHAnsi"/>
                <w:w w:val="97"/>
              </w:rPr>
              <w:t>układu rozrodczego żeńskiego do pełnionych funkcji.</w:t>
            </w:r>
          </w:p>
        </w:tc>
      </w:tr>
      <w:tr w:rsidR="00561DB4" w:rsidRPr="00561DB4" w:rsidTr="001B77EC">
        <w:trPr>
          <w:trHeight w:val="17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23. Zmiany zachodzące okresie dojrzewania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 xml:space="preserve">opisuje zmiany zachodzące w organizmach dziewcząt i chłopców </w:t>
            </w:r>
            <w:r w:rsidRPr="00561DB4">
              <w:rPr>
                <w:rFonts w:asciiTheme="minorHAnsi" w:hAnsiTheme="minorHAnsi"/>
                <w:w w:val="97"/>
              </w:rPr>
              <w:lastRenderedPageBreak/>
              <w:t>w okresie dojrzewania.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lastRenderedPageBreak/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>wyjaśnia, na czym polega dojrzewanie dziewcząt i chłopców.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 xml:space="preserve">wskazuje czynniki wpływające pozytywnie i negatywnie na rozwój </w:t>
            </w:r>
            <w:r w:rsidRPr="00561DB4">
              <w:rPr>
                <w:rFonts w:asciiTheme="minorHAnsi" w:hAnsiTheme="minorHAnsi"/>
                <w:w w:val="97"/>
              </w:rPr>
              <w:lastRenderedPageBreak/>
              <w:t>organizmu w okresie dojrzewania.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lastRenderedPageBreak/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charakteryzuje etap dojrzewania.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wyjaśnia, co to znaczy, że na dojrzewanie mają wpływ hormony.</w:t>
            </w:r>
          </w:p>
        </w:tc>
      </w:tr>
      <w:tr w:rsidR="00561DB4" w:rsidRPr="00561DB4" w:rsidTr="001B77EC">
        <w:trPr>
          <w:trHeight w:val="2558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lastRenderedPageBreak/>
              <w:t>24. Narządy zmysłów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>wymienia zmysły człowieka i wskazuje je na własnym organizmie;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>podaje podstawowe zasady dbania o słuch i wzrok.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>opisuje rolę poszczególnych zmysłów w odbieraniu wrażeń ze środowiska zewnętrznego;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uzasadnia, dlaczego nie należy słuchać zbyt głośnej muzyki oraz korzystać zbyt długo z telefonów komórkowych.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>wyjaśnia, co to znaczy, że zmysły ulegają adaptacji;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świadczące o ochronnym działaniu zmysłów dla organizmu.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uzasadnia, że zmysły chronią organizm przed niebezpiecznymi czynnikami zewnętrznymi.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rolę mózgu w odbieraniu wrażeń ze środowiska zewnętrznego przez narządy zmysłów.</w:t>
            </w:r>
          </w:p>
        </w:tc>
      </w:tr>
      <w:tr w:rsidR="00561DB4" w:rsidRPr="00561DB4" w:rsidTr="001B77EC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25. Jak dbać o własne ciało i otoczenie?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485D8E" w:rsidP="005A004D">
            <w:pPr>
              <w:suppressAutoHyphens w:val="0"/>
              <w:spacing w:line="230" w:lineRule="atLeast"/>
              <w:ind w:left="179" w:hanging="179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</w:r>
            <w:r w:rsidR="00561DB4" w:rsidRPr="00561DB4">
              <w:rPr>
                <w:rFonts w:asciiTheme="minorHAnsi" w:hAnsiTheme="minorHAnsi"/>
                <w:w w:val="97"/>
              </w:rPr>
              <w:t>podaje zasady pielęgnacji skóry, włosów, zębów i paznokci.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>omawia znaczenie czystości odzieży, obuwia, bielizny i otoczenia dla utrzymania zdrowia;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ubioru dostosowanego do pory roku i rodzaju pracy.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A004D" w:rsidRDefault="005A004D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color w:val="365F91" w:themeColor="accent1" w:themeShade="BF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>
              <w:rPr>
                <w:rFonts w:asciiTheme="minorHAnsi" w:hAnsiTheme="minorHAnsi"/>
                <w:color w:val="365F91" w:themeColor="accent1" w:themeShade="BF"/>
                <w:w w:val="97"/>
              </w:rPr>
              <w:t xml:space="preserve"> </w:t>
            </w:r>
            <w:r>
              <w:rPr>
                <w:rFonts w:asciiTheme="minorHAnsi" w:hAnsiTheme="minorHAnsi"/>
                <w:w w:val="97"/>
              </w:rPr>
              <w:t>w</w:t>
            </w:r>
            <w:r w:rsidRPr="0053177B">
              <w:rPr>
                <w:rFonts w:asciiTheme="minorHAnsi" w:hAnsiTheme="minorHAnsi"/>
                <w:w w:val="97"/>
              </w:rPr>
              <w:t>ymienia substancje wydalane i wydzielane przez skórę.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poprawne zasady mycia zębów.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wyjaśnia, dlaczego przestrzeganie higieny osobistej jest obowiązkiem każdego człowieka.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proponuje i przeprowadza doświadczenie przedstawiające niszczenie szkliwa nazębnego.</w:t>
            </w:r>
          </w:p>
        </w:tc>
      </w:tr>
      <w:tr w:rsidR="00561DB4" w:rsidRPr="00561DB4" w:rsidTr="001B77EC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6" w:space="0" w:color="FF7F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 xml:space="preserve">26. </w:t>
            </w:r>
            <w:r w:rsidRPr="00A0713B">
              <w:rPr>
                <w:rFonts w:asciiTheme="minorHAnsi" w:hAnsiTheme="minorHAnsi"/>
                <w:bCs/>
                <w:w w:val="97"/>
                <w:sz w:val="24"/>
                <w:szCs w:val="24"/>
              </w:rPr>
              <w:t xml:space="preserve">Podsumowanie </w:t>
            </w:r>
            <w:r w:rsidR="00485D8E">
              <w:rPr>
                <w:rFonts w:asciiTheme="minorHAnsi" w:hAnsiTheme="minorHAnsi"/>
                <w:bCs/>
                <w:w w:val="97"/>
                <w:sz w:val="24"/>
                <w:szCs w:val="24"/>
              </w:rPr>
              <w:lastRenderedPageBreak/>
              <w:t>działu 3.</w:t>
            </w:r>
            <w:r w:rsidRPr="00A0713B">
              <w:rPr>
                <w:rFonts w:asciiTheme="minorHAnsi" w:hAnsiTheme="minorHAnsi"/>
                <w:bCs/>
                <w:w w:val="97"/>
                <w:sz w:val="24"/>
                <w:szCs w:val="24"/>
              </w:rPr>
              <w:t> Ja i moje ciało</w:t>
            </w:r>
          </w:p>
        </w:tc>
        <w:tc>
          <w:tcPr>
            <w:tcW w:w="12341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w w:val="97"/>
              </w:rPr>
              <w:lastRenderedPageBreak/>
              <w:t>Wykazuje się wiadomościami i umiejętnościami z lekcji 16–25.</w:t>
            </w:r>
          </w:p>
        </w:tc>
      </w:tr>
      <w:tr w:rsidR="00561DB4" w:rsidRPr="00561DB4" w:rsidTr="001B77EC">
        <w:trPr>
          <w:trHeight w:val="60"/>
        </w:trPr>
        <w:tc>
          <w:tcPr>
            <w:tcW w:w="14601" w:type="dxa"/>
            <w:gridSpan w:val="6"/>
            <w:tcBorders>
              <w:top w:val="single" w:sz="6" w:space="0" w:color="FF7F00"/>
              <w:left w:val="single" w:sz="6" w:space="0" w:color="FF7F00"/>
              <w:bottom w:val="single" w:sz="6" w:space="0" w:color="FF7F00"/>
              <w:right w:val="single" w:sz="6" w:space="0" w:color="auto"/>
            </w:tcBorders>
            <w:shd w:val="solid" w:color="0032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tabs>
                <w:tab w:val="clear" w:pos="170"/>
              </w:tabs>
              <w:ind w:left="0" w:firstLine="0"/>
              <w:jc w:val="center"/>
              <w:rPr>
                <w:rFonts w:asciiTheme="minorHAnsi" w:hAnsiTheme="minorHAnsi"/>
                <w:color w:val="FFFFFF"/>
                <w:sz w:val="24"/>
                <w:szCs w:val="24"/>
              </w:rPr>
            </w:pPr>
            <w:r w:rsidRPr="006C4E2D">
              <w:rPr>
                <w:rFonts w:asciiTheme="minorHAnsi" w:hAnsiTheme="minorHAnsi"/>
                <w:b/>
                <w:bCs/>
                <w:color w:val="FFFFFF"/>
                <w:sz w:val="24"/>
                <w:szCs w:val="24"/>
              </w:rPr>
              <w:lastRenderedPageBreak/>
              <w:t>Dział 4. Ja i moje otoczenie</w:t>
            </w:r>
            <w:r w:rsidRPr="00561DB4">
              <w:rPr>
                <w:rFonts w:asciiTheme="minorHAnsi" w:hAnsiTheme="minorHAnsi"/>
                <w:color w:val="FFFFFF"/>
                <w:sz w:val="24"/>
                <w:szCs w:val="24"/>
              </w:rPr>
              <w:t xml:space="preserve"> (odpowiada treściom kształcenia z działu </w:t>
            </w:r>
            <w:r w:rsidRPr="00B805BB">
              <w:rPr>
                <w:rFonts w:asciiTheme="minorHAnsi" w:hAnsiTheme="minorHAnsi"/>
                <w:bCs/>
                <w:color w:val="FFFFFF"/>
                <w:sz w:val="24"/>
                <w:szCs w:val="24"/>
              </w:rPr>
              <w:t>V</w:t>
            </w:r>
            <w:r w:rsidRPr="006C4E2D">
              <w:rPr>
                <w:rFonts w:asciiTheme="minorHAnsi" w:hAnsiTheme="minorHAnsi"/>
                <w:i/>
                <w:iCs/>
                <w:color w:val="FFFFFF"/>
                <w:sz w:val="24"/>
                <w:szCs w:val="24"/>
              </w:rPr>
              <w:t xml:space="preserve"> </w:t>
            </w:r>
            <w:r w:rsidRPr="00561DB4">
              <w:rPr>
                <w:rFonts w:asciiTheme="minorHAnsi" w:hAnsiTheme="minorHAnsi"/>
                <w:color w:val="FFFFFF"/>
                <w:sz w:val="24"/>
                <w:szCs w:val="24"/>
              </w:rPr>
              <w:t>z </w:t>
            </w:r>
            <w:r w:rsidRPr="006C4E2D">
              <w:rPr>
                <w:rFonts w:asciiTheme="minorHAnsi" w:hAnsiTheme="minorHAnsi"/>
                <w:i/>
                <w:iCs/>
                <w:color w:val="FFFFFF"/>
                <w:sz w:val="24"/>
                <w:szCs w:val="24"/>
              </w:rPr>
              <w:t>Podstawy programowej kształcenia ogólnego</w:t>
            </w:r>
            <w:r w:rsidRPr="00561DB4">
              <w:rPr>
                <w:rFonts w:asciiTheme="minorHAnsi" w:hAnsiTheme="minorHAnsi"/>
                <w:color w:val="FFFFFF"/>
                <w:sz w:val="24"/>
                <w:szCs w:val="24"/>
              </w:rPr>
              <w:t>)</w:t>
            </w:r>
          </w:p>
        </w:tc>
      </w:tr>
      <w:tr w:rsidR="00561DB4" w:rsidRPr="00561DB4" w:rsidTr="001B77EC">
        <w:trPr>
          <w:trHeight w:val="60"/>
        </w:trPr>
        <w:tc>
          <w:tcPr>
            <w:tcW w:w="2260" w:type="dxa"/>
            <w:tcBorders>
              <w:top w:val="single" w:sz="6" w:space="0" w:color="FF7F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27. Świat substancji</w:t>
            </w:r>
          </w:p>
        </w:tc>
        <w:tc>
          <w:tcPr>
            <w:tcW w:w="2260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wymienia trzy podstawowe grupy ciał stałych w zależności od ich właściwości fizycznych.</w:t>
            </w:r>
          </w:p>
        </w:tc>
        <w:tc>
          <w:tcPr>
            <w:tcW w:w="2260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wymienia trzy stany skupienia substancji.</w:t>
            </w:r>
          </w:p>
        </w:tc>
        <w:tc>
          <w:tcPr>
            <w:tcW w:w="2261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spacing w:val="-2"/>
                <w:w w:val="97"/>
              </w:rPr>
              <w:t>•</w:t>
            </w:r>
            <w:r w:rsidRPr="00561DB4">
              <w:rPr>
                <w:rFonts w:asciiTheme="minorHAnsi" w:hAnsiTheme="minorHAnsi"/>
                <w:spacing w:val="-2"/>
                <w:w w:val="97"/>
              </w:rPr>
              <w:tab/>
              <w:t>opisuje trzy stany skupienia substancji w zależności od ułożenia drobin oraz możliwości ich przemieszczania się.</w:t>
            </w:r>
          </w:p>
        </w:tc>
        <w:tc>
          <w:tcPr>
            <w:tcW w:w="2260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uzasadnia, dlaczego przykładowe ciało zostało wykonane z danej substancji.</w:t>
            </w:r>
          </w:p>
        </w:tc>
        <w:tc>
          <w:tcPr>
            <w:tcW w:w="3300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właściwości ciała w zależności od rodzaju substancji, z jakiej zostało wykonane.</w:t>
            </w:r>
          </w:p>
        </w:tc>
      </w:tr>
      <w:tr w:rsidR="00561DB4" w:rsidRPr="00561DB4" w:rsidTr="001B77EC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28. Niebezpieczne substancje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odróżnia środki szkodliwe po oznaczeniach na opakowaniu lub etykiecie.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na podstawie instrukcji omawia sposób posługiwania się środkami czystości.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uzasadnia celowość umieszczania symboli ostrzegawczych na produktach szkodliwych.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interpretuje szkodliwość produktu oznaczonego kilkoma piktogramami ostrzegawczymi.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określa szkodliwe dla zdrowia skutki działania preparatów drażniących, żrących, wybuchowych i toksycznych.</w:t>
            </w:r>
          </w:p>
        </w:tc>
      </w:tr>
      <w:tr w:rsidR="00561DB4" w:rsidRPr="00561DB4" w:rsidTr="001B77EC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29. Uszkodzenia ciała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>wskazuje sposoby postępowania podczas opatrywania otarcia lub skaleczenia;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 xml:space="preserve">opisuje sposoby zabezpieczania ciała przed skutkami nadmiernego </w:t>
            </w:r>
            <w:r w:rsidRPr="00561DB4">
              <w:rPr>
                <w:rFonts w:asciiTheme="minorHAnsi" w:hAnsiTheme="minorHAnsi"/>
                <w:w w:val="97"/>
              </w:rPr>
              <w:lastRenderedPageBreak/>
              <w:t>promieniowania słonecznego.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lastRenderedPageBreak/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>podaje przyczyny uszkodzeń skóry;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objawy złamania kości.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zasady właściwego postępowania w wypadku pogryzienia przez zwierzę.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>podaje różnice między zwichnięciem a złamaniem;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wyjaśnia, dlaczego nie należy opalać się bez właściwego zabezpieczenia skóry.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wymienia rodzaje uszkodzeń ciała i opisuje sposoby udzielania pierwszej pomocy.</w:t>
            </w:r>
          </w:p>
        </w:tc>
      </w:tr>
      <w:tr w:rsidR="00561DB4" w:rsidRPr="00561DB4" w:rsidTr="001B77EC">
        <w:trPr>
          <w:trHeight w:val="1998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lastRenderedPageBreak/>
              <w:t>30. Choroby zakaźne i zapobieganie im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wyjaśnia, co to są choroby zakaźne;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podstawowe sposoby zapobiegania chorobom zakaźnym.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uzasadnia konieczność zasięgnięcia porady lekarskiej w przypadku zachorowania na chorobę zakaźną;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chorób zakaźnych człowieka i dróg zakażenia się nimi.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wskazuje przykłady chorób bakteryjnych i wirusowych;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uzasadnia celowość wykonywania szczepień ochronnych.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objawy wybranych chorób zakaźnych.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omawia ogólnie zasadę działania szczepionki.</w:t>
            </w:r>
          </w:p>
        </w:tc>
      </w:tr>
      <w:tr w:rsidR="00561DB4" w:rsidRPr="00561DB4" w:rsidTr="001B77EC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31. Niebezpieczne organizmy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>wymienia typowe objawy alergii;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zachowania chroniące człowieka przed zakażeniem się grzybicą.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zwierząt jadowitych.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roślin mogących wywołać alergię u ludzi.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wyjaśnia, dlaczego w kontaktach ze zwierzętami należy zachować szczególną ostrożność.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</w:t>
            </w:r>
            <w:r w:rsidR="00C22C75">
              <w:rPr>
                <w:rFonts w:asciiTheme="minorHAnsi" w:hAnsiTheme="minorHAnsi"/>
                <w:w w:val="97"/>
              </w:rPr>
              <w:t>śnia, co oznaczają poję</w:t>
            </w:r>
            <w:r w:rsidRPr="00561DB4">
              <w:rPr>
                <w:rFonts w:asciiTheme="minorHAnsi" w:hAnsiTheme="minorHAnsi"/>
                <w:w w:val="97"/>
              </w:rPr>
              <w:t xml:space="preserve">cia: </w:t>
            </w:r>
            <w:r w:rsidRPr="00561DB4">
              <w:rPr>
                <w:rFonts w:asciiTheme="minorHAnsi" w:hAnsiTheme="minorHAnsi"/>
                <w:i/>
                <w:iCs/>
                <w:w w:val="97"/>
              </w:rPr>
              <w:t>alergia, alergolog</w:t>
            </w:r>
            <w:r w:rsidRPr="00561DB4">
              <w:rPr>
                <w:rFonts w:asciiTheme="minorHAnsi" w:hAnsiTheme="minorHAnsi"/>
                <w:w w:val="97"/>
              </w:rPr>
              <w:t>.</w:t>
            </w:r>
          </w:p>
        </w:tc>
      </w:tr>
      <w:tr w:rsidR="00561DB4" w:rsidRPr="00561DB4" w:rsidTr="001B77EC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32. Uzależnienia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wskazuje sposoby odmawiania propozycjom picia alkoholu, palenia tytoniu i zażywania narkotyków.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 xml:space="preserve">wymienia sytuacje, w których należy powiedzieć </w:t>
            </w:r>
            <w:r w:rsidRPr="00561DB4">
              <w:rPr>
                <w:rFonts w:asciiTheme="minorHAnsi" w:hAnsiTheme="minorHAnsi"/>
                <w:i/>
                <w:iCs/>
                <w:w w:val="97"/>
              </w:rPr>
              <w:t>nie</w:t>
            </w:r>
            <w:r w:rsidRPr="00561DB4">
              <w:rPr>
                <w:rFonts w:asciiTheme="minorHAnsi" w:hAnsiTheme="minorHAnsi"/>
                <w:w w:val="97"/>
              </w:rPr>
              <w:t>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wyjaśnia, co to jest uzależnienie.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 xml:space="preserve">podaje przykłady </w:t>
            </w:r>
            <w:proofErr w:type="spellStart"/>
            <w:r w:rsidRPr="00561DB4">
              <w:rPr>
                <w:rFonts w:asciiTheme="minorHAnsi" w:hAnsiTheme="minorHAnsi"/>
                <w:w w:val="97"/>
              </w:rPr>
              <w:t>zachowań</w:t>
            </w:r>
            <w:proofErr w:type="spellEnd"/>
            <w:r w:rsidRPr="00561DB4">
              <w:rPr>
                <w:rFonts w:asciiTheme="minorHAnsi" w:hAnsiTheme="minorHAnsi"/>
                <w:w w:val="97"/>
              </w:rPr>
              <w:t xml:space="preserve"> asertywnych wobec presji otoczenia;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 xml:space="preserve">wyjaśnia, dlaczego znajomości zawarte przez </w:t>
            </w:r>
            <w:proofErr w:type="spellStart"/>
            <w:r w:rsidRPr="00561DB4">
              <w:rPr>
                <w:rFonts w:asciiTheme="minorHAnsi" w:hAnsiTheme="minorHAnsi"/>
                <w:w w:val="97"/>
              </w:rPr>
              <w:t>internet</w:t>
            </w:r>
            <w:proofErr w:type="spellEnd"/>
            <w:r w:rsidRPr="00561DB4">
              <w:rPr>
                <w:rFonts w:asciiTheme="minorHAnsi" w:hAnsiTheme="minorHAnsi"/>
                <w:w w:val="97"/>
              </w:rPr>
              <w:t xml:space="preserve"> mogą </w:t>
            </w:r>
            <w:r w:rsidRPr="00561DB4">
              <w:rPr>
                <w:rFonts w:asciiTheme="minorHAnsi" w:hAnsiTheme="minorHAnsi"/>
                <w:w w:val="97"/>
              </w:rPr>
              <w:lastRenderedPageBreak/>
              <w:t>być niebezpieczne.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lastRenderedPageBreak/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skutki działania nikotyny na organizm człowieka.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uzasadnia konieczność zachowania postawy antyalkoholowej i antynikotynowej.</w:t>
            </w:r>
          </w:p>
        </w:tc>
      </w:tr>
      <w:tr w:rsidR="00561DB4" w:rsidRPr="00561DB4" w:rsidTr="001B77EC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lastRenderedPageBreak/>
              <w:t>33. Zdrowy styl życia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>wymienia podstawowe zasady zdrowego stylu życia;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>podaje przykłady potraw, których powinna się wystrzegać osoba prowadząca zdrowy styl życia;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wymienia czynniki mające szkodliwy wpływ na organizm człowieka.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>opisuje zasady zdrowego stylu życia;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wyjaśnia, dlaczego należy zachować postawę asertywną w sytuacji bycia namawianym do zapalenia papierosa, wypicia alkoholu lub spróbowania narkotyków.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 xml:space="preserve">uzasadnia stwierdzenie: </w:t>
            </w:r>
            <w:r w:rsidRPr="00561DB4">
              <w:rPr>
                <w:rFonts w:asciiTheme="minorHAnsi" w:hAnsiTheme="minorHAnsi"/>
                <w:i/>
                <w:iCs/>
                <w:w w:val="97"/>
              </w:rPr>
              <w:t>Ruch i umiejętność odpoczynku są bardzo ważne dla organizmu.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>wyjaśnia, dlaczego bycie życzliwym dla innych ma wpływ na zdrowie człowieka;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 xml:space="preserve">uzasadnia stwierdzenie: </w:t>
            </w:r>
            <w:r w:rsidRPr="00561DB4">
              <w:rPr>
                <w:rFonts w:asciiTheme="minorHAnsi" w:hAnsiTheme="minorHAnsi"/>
                <w:i/>
                <w:iCs/>
                <w:w w:val="97"/>
              </w:rPr>
              <w:t>Zdrowie w dużej mierze zależy od nas samych</w:t>
            </w:r>
            <w:r w:rsidRPr="00561DB4">
              <w:rPr>
                <w:rFonts w:asciiTheme="minorHAnsi" w:hAnsiTheme="minorHAnsi"/>
                <w:w w:val="97"/>
              </w:rPr>
              <w:t>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 xml:space="preserve">wyjaśnia, jak rozumie stwierdzenie: </w:t>
            </w:r>
            <w:r w:rsidRPr="00561DB4">
              <w:rPr>
                <w:rFonts w:asciiTheme="minorHAnsi" w:hAnsiTheme="minorHAnsi"/>
                <w:i/>
                <w:iCs/>
                <w:w w:val="97"/>
              </w:rPr>
              <w:t>Wytyczaj sobie realistyczne cele życiowe i wytrwale dąż do ich osiągnięcia</w:t>
            </w:r>
            <w:r w:rsidRPr="00561DB4">
              <w:rPr>
                <w:rFonts w:asciiTheme="minorHAnsi" w:hAnsiTheme="minorHAnsi"/>
                <w:w w:val="97"/>
              </w:rPr>
              <w:t>.</w:t>
            </w:r>
          </w:p>
        </w:tc>
      </w:tr>
      <w:tr w:rsidR="00561DB4" w:rsidRPr="00561DB4" w:rsidTr="001B77EC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6" w:space="0" w:color="FF7F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b/>
                <w:w w:val="97"/>
                <w:sz w:val="24"/>
                <w:szCs w:val="24"/>
              </w:rPr>
            </w:pPr>
            <w:r w:rsidRPr="001B77EC">
              <w:rPr>
                <w:rFonts w:asciiTheme="minorHAnsi" w:hAnsiTheme="minorHAnsi"/>
                <w:w w:val="97"/>
                <w:sz w:val="24"/>
                <w:szCs w:val="24"/>
              </w:rPr>
              <w:t>34.</w:t>
            </w:r>
            <w:r w:rsidRPr="00561DB4">
              <w:rPr>
                <w:rFonts w:asciiTheme="minorHAnsi" w:hAnsiTheme="minorHAnsi"/>
                <w:b/>
                <w:w w:val="97"/>
                <w:sz w:val="24"/>
                <w:szCs w:val="24"/>
              </w:rPr>
              <w:t xml:space="preserve"> </w:t>
            </w:r>
            <w:r w:rsidR="004437EF">
              <w:rPr>
                <w:rFonts w:asciiTheme="minorHAnsi" w:hAnsiTheme="minorHAnsi"/>
                <w:bCs/>
                <w:w w:val="97"/>
                <w:sz w:val="24"/>
                <w:szCs w:val="24"/>
              </w:rPr>
              <w:t>Podsumowanie działu 4.</w:t>
            </w:r>
            <w:r w:rsidRPr="00122E8E">
              <w:rPr>
                <w:rFonts w:asciiTheme="minorHAnsi" w:hAnsiTheme="minorHAnsi"/>
                <w:bCs/>
                <w:w w:val="97"/>
                <w:sz w:val="24"/>
                <w:szCs w:val="24"/>
              </w:rPr>
              <w:t> Ja i moje otoczenie</w:t>
            </w:r>
          </w:p>
        </w:tc>
        <w:tc>
          <w:tcPr>
            <w:tcW w:w="12341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w w:val="97"/>
              </w:rPr>
              <w:t>Wykazuje się wiadomościami i umiejętnościami z lekcji 27–33.</w:t>
            </w:r>
          </w:p>
        </w:tc>
      </w:tr>
      <w:tr w:rsidR="00561DB4" w:rsidRPr="00561DB4" w:rsidTr="001B77EC">
        <w:trPr>
          <w:trHeight w:val="60"/>
        </w:trPr>
        <w:tc>
          <w:tcPr>
            <w:tcW w:w="14601" w:type="dxa"/>
            <w:gridSpan w:val="6"/>
            <w:tcBorders>
              <w:top w:val="single" w:sz="6" w:space="0" w:color="FF7F00"/>
              <w:left w:val="single" w:sz="6" w:space="0" w:color="FF7F00"/>
              <w:bottom w:val="single" w:sz="6" w:space="0" w:color="FF7F00"/>
              <w:right w:val="single" w:sz="6" w:space="0" w:color="auto"/>
            </w:tcBorders>
            <w:shd w:val="solid" w:color="0032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122E8E" w:rsidRDefault="00561DB4" w:rsidP="00561DB4">
            <w:pPr>
              <w:tabs>
                <w:tab w:val="clear" w:pos="170"/>
              </w:tabs>
              <w:ind w:left="0" w:firstLine="0"/>
              <w:jc w:val="center"/>
              <w:rPr>
                <w:rFonts w:asciiTheme="minorHAnsi" w:hAnsiTheme="minorHAnsi"/>
                <w:color w:val="FFFFFF"/>
                <w:sz w:val="24"/>
                <w:szCs w:val="24"/>
              </w:rPr>
            </w:pPr>
            <w:r w:rsidRPr="00122E8E">
              <w:rPr>
                <w:rFonts w:asciiTheme="minorHAnsi" w:hAnsiTheme="minorHAnsi"/>
                <w:b/>
                <w:bCs/>
                <w:color w:val="FFFFFF"/>
                <w:sz w:val="24"/>
                <w:szCs w:val="24"/>
              </w:rPr>
              <w:t xml:space="preserve">Dział 5. Środowisko przyrodnicze najbliższej okolicy </w:t>
            </w:r>
            <w:r w:rsidRPr="00122E8E">
              <w:rPr>
                <w:rFonts w:asciiTheme="minorHAnsi" w:hAnsiTheme="minorHAnsi"/>
                <w:color w:val="FFFFFF"/>
                <w:sz w:val="24"/>
                <w:szCs w:val="24"/>
              </w:rPr>
              <w:t xml:space="preserve">(odpowiada treściom kształcenia z działu </w:t>
            </w:r>
            <w:r w:rsidRPr="00122E8E">
              <w:rPr>
                <w:rFonts w:asciiTheme="minorHAnsi" w:hAnsiTheme="minorHAnsi"/>
                <w:bCs/>
                <w:color w:val="FFFFFF"/>
                <w:sz w:val="24"/>
                <w:szCs w:val="24"/>
              </w:rPr>
              <w:t>VI</w:t>
            </w:r>
            <w:r w:rsidRPr="00122E8E">
              <w:rPr>
                <w:rFonts w:asciiTheme="minorHAnsi" w:hAnsiTheme="minorHAnsi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122E8E">
              <w:rPr>
                <w:rFonts w:asciiTheme="minorHAnsi" w:hAnsiTheme="minorHAnsi"/>
                <w:color w:val="FFFFFF"/>
                <w:sz w:val="24"/>
                <w:szCs w:val="24"/>
              </w:rPr>
              <w:t>z </w:t>
            </w:r>
            <w:r w:rsidRPr="00122E8E">
              <w:rPr>
                <w:rFonts w:asciiTheme="minorHAnsi" w:hAnsiTheme="minorHAnsi"/>
                <w:i/>
                <w:iCs/>
                <w:color w:val="FFFFFF"/>
                <w:sz w:val="24"/>
                <w:szCs w:val="24"/>
              </w:rPr>
              <w:t>Podstawy programowej kształcenia ogólnego</w:t>
            </w:r>
            <w:r w:rsidRPr="00122E8E">
              <w:rPr>
                <w:rFonts w:asciiTheme="minorHAnsi" w:hAnsiTheme="minorHAnsi"/>
                <w:color w:val="FFFFFF"/>
                <w:sz w:val="24"/>
                <w:szCs w:val="24"/>
              </w:rPr>
              <w:t>)</w:t>
            </w:r>
          </w:p>
        </w:tc>
      </w:tr>
      <w:tr w:rsidR="00561DB4" w:rsidRPr="00561DB4" w:rsidTr="001B77EC">
        <w:trPr>
          <w:trHeight w:val="2485"/>
        </w:trPr>
        <w:tc>
          <w:tcPr>
            <w:tcW w:w="2260" w:type="dxa"/>
            <w:tcBorders>
              <w:top w:val="single" w:sz="6" w:space="0" w:color="FF7F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lastRenderedPageBreak/>
              <w:t>35. Przyroda ożywiona i nieożywiona. Rodzaje skał</w:t>
            </w:r>
          </w:p>
        </w:tc>
        <w:tc>
          <w:tcPr>
            <w:tcW w:w="2260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elementów przyrody ożywionej i nieożywionej;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wymienia rodzaje skał (lite, luźne i zwięzłe).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  <w:tc>
          <w:tcPr>
            <w:tcW w:w="2260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wyjaśnia, co to są skały i minerały;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odróżnia skały lite od pozostałych, rozpoznaje granity i piaskowce.</w:t>
            </w:r>
          </w:p>
        </w:tc>
        <w:tc>
          <w:tcPr>
            <w:tcW w:w="2261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rozpoznaje w krajobrazie elementy przyrody ożywionej i nieożywionej;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charakteryzuje różne rodzaje skał i rozpoznaje je;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wyjaśnia, co to są surowce mineralne, podaje ich podział.</w:t>
            </w:r>
          </w:p>
        </w:tc>
        <w:tc>
          <w:tcPr>
            <w:tcW w:w="2260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gospodarczego wykorzystania surowców mineralnych;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surowców jubilerskich.</w:t>
            </w:r>
          </w:p>
        </w:tc>
        <w:tc>
          <w:tcPr>
            <w:tcW w:w="3300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pochodzenie skał;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 powstawanie skał osadowych;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dokumentuje skały w najbliższej okolicy (fotografuje, opisuje, wyjaśnia różnice między nimi).</w:t>
            </w:r>
          </w:p>
        </w:tc>
      </w:tr>
      <w:tr w:rsidR="00561DB4" w:rsidRPr="00561DB4" w:rsidTr="001B77EC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36. Formy ukształtowania powierzchni Ziemi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wymienia formy ukształtowania terenu;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wskazuje, które z form są wklęsłe, a które wypukłe (na fotografiach, modelach lub w terenie).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rozpoznaje na ilustracjach i nazywa poszczególne formy ukształtowania terenu.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wskazuje i nazywa elementy pagórka;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rozpoznaje zbocza łagodne i strome;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wskazuje na modelu i nazywa elementy doliny rzecznej.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rozpoznaje i nazywa elementy doliny rzecznej w terenie.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charakteryzuje poszczególne formy ukształtowania terenu;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rozpoznaje w terenie formy terenu i wykonuje ich dokumentację fotograficzną.</w:t>
            </w:r>
          </w:p>
        </w:tc>
      </w:tr>
      <w:tr w:rsidR="00561DB4" w:rsidRPr="00561DB4" w:rsidTr="001B77EC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37. Warunki życia na lądzie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wymienia najważniejsze cechy środowisk lądowych.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sposobów przetrwania zimy przez rośliny i zwierzęta.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przystosowań roślin do warunków suchych i wilgotnych.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roślin światłolubnych i cieniolubnych.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wykazuje związek budowy zwierząt z przystosowaniem do życia na różnych podłożach.</w:t>
            </w:r>
          </w:p>
        </w:tc>
      </w:tr>
      <w:tr w:rsidR="00561DB4" w:rsidRPr="00561DB4" w:rsidTr="001B77EC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 xml:space="preserve">38. Organizmy </w:t>
            </w: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lastRenderedPageBreak/>
              <w:t>najbliższej okolicy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lastRenderedPageBreak/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 xml:space="preserve">rozpoznaje pospolite </w:t>
            </w:r>
            <w:r w:rsidRPr="00561DB4">
              <w:rPr>
                <w:rFonts w:asciiTheme="minorHAnsi" w:hAnsiTheme="minorHAnsi"/>
                <w:w w:val="97"/>
              </w:rPr>
              <w:lastRenderedPageBreak/>
              <w:t>drzewa, krzewy i rośliny zielne występujące w najbliższej okolicy;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rozpoznaje pospolite zwierzęta występujące w najbliższej okolicy.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lastRenderedPageBreak/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 xml:space="preserve">wskazuje różnice </w:t>
            </w:r>
            <w:r w:rsidRPr="00561DB4">
              <w:rPr>
                <w:rFonts w:asciiTheme="minorHAnsi" w:hAnsiTheme="minorHAnsi"/>
                <w:w w:val="97"/>
              </w:rPr>
              <w:lastRenderedPageBreak/>
              <w:t>między drzewem iglastym a drzewem liściastym;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>wyjaśnia, czym różni się drzewo od krzewu i rośliny zielnej;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wskazuje pień i koronę drzewa.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lastRenderedPageBreak/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 xml:space="preserve">podaje przykłady bylin </w:t>
            </w:r>
            <w:r w:rsidRPr="00561DB4">
              <w:rPr>
                <w:rFonts w:asciiTheme="minorHAnsi" w:hAnsiTheme="minorHAnsi"/>
                <w:w w:val="97"/>
              </w:rPr>
              <w:lastRenderedPageBreak/>
              <w:t>występujących w najbliższej okolicy.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lastRenderedPageBreak/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 xml:space="preserve">podaje, które rośliny są </w:t>
            </w:r>
            <w:r w:rsidRPr="00561DB4">
              <w:rPr>
                <w:rFonts w:asciiTheme="minorHAnsi" w:hAnsiTheme="minorHAnsi"/>
                <w:w w:val="97"/>
              </w:rPr>
              <w:lastRenderedPageBreak/>
              <w:t>nazywane bylinami.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lastRenderedPageBreak/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 xml:space="preserve">podaje różnice między roślinami </w:t>
            </w:r>
            <w:r w:rsidRPr="00561DB4">
              <w:rPr>
                <w:rFonts w:asciiTheme="minorHAnsi" w:hAnsiTheme="minorHAnsi"/>
                <w:w w:val="97"/>
              </w:rPr>
              <w:lastRenderedPageBreak/>
              <w:t>jednorocznymi, dwuletnimi i wieloletnimi.</w:t>
            </w:r>
          </w:p>
        </w:tc>
      </w:tr>
      <w:tr w:rsidR="00561DB4" w:rsidRPr="00561DB4" w:rsidTr="001B77EC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lastRenderedPageBreak/>
              <w:t>39. Las jako środowisko życia organizmów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>wyjaśnia, co to jest las;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>wymienia funkcje lasu;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podstawowe zasady zachowania się w lesie.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omawia znaczenie tablic informacyjnych umieszczanych przy wejściu do lasu.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 różnice między lasem liściastym, iglastym i mieszanym.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 xml:space="preserve">wyjaśnia znaczenie pojęć: </w:t>
            </w:r>
            <w:r w:rsidRPr="00561DB4">
              <w:rPr>
                <w:rFonts w:asciiTheme="minorHAnsi" w:hAnsiTheme="minorHAnsi"/>
                <w:i/>
                <w:iCs/>
                <w:w w:val="97"/>
              </w:rPr>
              <w:t>buczyna, bór, las mieszany</w:t>
            </w:r>
            <w:r w:rsidRPr="00561DB4">
              <w:rPr>
                <w:rFonts w:asciiTheme="minorHAnsi" w:hAnsiTheme="minorHAnsi"/>
                <w:w w:val="97"/>
              </w:rPr>
              <w:t>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prezentuje samodzielnie opracowany regulamin zachowania się w lesie.</w:t>
            </w:r>
          </w:p>
        </w:tc>
      </w:tr>
      <w:tr w:rsidR="00561DB4" w:rsidRPr="00561DB4" w:rsidTr="001B77EC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40. Organizmy różnych warstw lasu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>wymienia warstwy roślinności w lesie;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grzybów jadalnych, niejadalnych i trujących.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roślin tworzących poszczególne warstwy lasu.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spacing w:val="-2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spacing w:val="-2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spacing w:val="-2"/>
                <w:w w:val="97"/>
              </w:rPr>
              <w:tab/>
            </w:r>
            <w:r w:rsidRPr="00561DB4">
              <w:rPr>
                <w:rFonts w:asciiTheme="minorHAnsi" w:hAnsiTheme="minorHAnsi"/>
                <w:spacing w:val="-2"/>
                <w:w w:val="97"/>
              </w:rPr>
              <w:t>opisuje temperaturę powietrza, wilgotność i nasłonecznienie występujące w poszczególnych warstwach lasu;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opisuje, jak można poznawać las za pomocą różnych zmysłów.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>wyjaśnia, dlaczego rośliny runa leśnego kwitną wczesną wiosną;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 znaczenie ściółki leśnej dla życia w lesie.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omawia przystosowania roślin w poszczególnych warstwach lasu do panujących tam warunków.</w:t>
            </w:r>
          </w:p>
        </w:tc>
      </w:tr>
      <w:tr w:rsidR="00561DB4" w:rsidRPr="00561DB4" w:rsidTr="001B77EC">
        <w:trPr>
          <w:trHeight w:val="1232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lastRenderedPageBreak/>
              <w:t>41. Sposoby odżywiania się organizmów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rozróżnia cudzożywny i samożywny sposób odżywiania się organizmów.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znaczenia roślin</w:t>
            </w:r>
            <w:r w:rsidR="00747F15">
              <w:rPr>
                <w:rFonts w:asciiTheme="minorHAnsi" w:hAnsiTheme="minorHAnsi"/>
                <w:w w:val="97"/>
              </w:rPr>
              <w:t xml:space="preserve"> w przyrodzie i życiu człowieka.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uzasadnia, że człowiek jest organizmem cudzożywnym.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uzasadnia, że rośliny to organizmy samożywne.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ogólnie proces fotosyntezy.</w:t>
            </w:r>
          </w:p>
        </w:tc>
      </w:tr>
      <w:tr w:rsidR="00561DB4" w:rsidRPr="00561DB4" w:rsidTr="001B77EC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42. Przystosowania organizmów do zdobywania pokarmu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na wybranych przykładach przedstawia przystosowania zwierząt roślinożernych i mięsożernych do zdobywania pokarmu.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wykazuje różnorodność sposobów polowania zwierząt mięsożernych.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uzasadnia, że budowa roślin stanowi przystosowanie do samożywnego odżywiania się.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przystosowań zwierząt do odżywiania się pokarmem płynnym.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wykazuje związek między budową przewodu pokarmowego roślinożerców a spożywanym przez nich pokarmem.</w:t>
            </w:r>
          </w:p>
        </w:tc>
      </w:tr>
      <w:tr w:rsidR="00561DB4" w:rsidRPr="00561DB4" w:rsidTr="001B77EC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43. Łąka jako środowisko życia organizmów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wykorzystywania łąk przez człowieka.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rozpoznaje typowe rośliny łąkowe.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rozpoznaje zwierzęta żyjące na łące.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rozróżnia rośliny jednoroczne i byliny.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rozróżnia łąki naturalne i stworzone przez człowieka.</w:t>
            </w:r>
          </w:p>
        </w:tc>
      </w:tr>
      <w:tr w:rsidR="00561DB4" w:rsidRPr="00561DB4" w:rsidTr="001B77EC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44. Rośliny uprawne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wymienia produkty otrzymywane z poszczególnych zbóż;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 xml:space="preserve">wymienia produkty otrzymywane z ziemniaków </w:t>
            </w:r>
            <w:r w:rsidRPr="00561DB4">
              <w:rPr>
                <w:rFonts w:asciiTheme="minorHAnsi" w:hAnsiTheme="minorHAnsi"/>
                <w:w w:val="97"/>
              </w:rPr>
              <w:lastRenderedPageBreak/>
              <w:t>i buraków cukrowych.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lastRenderedPageBreak/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rozpoznaje zboża uprawiane w Polsce;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nazywa rośliny oleiste;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roślin warzywnych.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określa cel tworzenia pól uprawnych;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zastosowanie i wykorzystanie różnych rodzajów i różnych części roślin.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wskazuje różnice miedzy polem uprawnym a łąką;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wykorzystanie i zastosowanie roślin włóknodajnych.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wyjaśnia, co to są rośliny zbożowe, okopowe, oleiste.</w:t>
            </w:r>
          </w:p>
        </w:tc>
      </w:tr>
      <w:tr w:rsidR="00561DB4" w:rsidRPr="00561DB4" w:rsidTr="001B77EC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lastRenderedPageBreak/>
              <w:t>45. Wody stojące i płynące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wymienia wody występujące w najbliższej okolicy;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wód płynących i stojących.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zbiorników sztucznych i naturalnych;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omawia wykorzystanie wód płynących i stojących.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 xml:space="preserve">wyjaśnia pojęcia: </w:t>
            </w:r>
            <w:r w:rsidRPr="00561DB4">
              <w:rPr>
                <w:rFonts w:asciiTheme="minorHAnsi" w:hAnsiTheme="minorHAnsi"/>
                <w:i/>
                <w:iCs/>
                <w:w w:val="97"/>
              </w:rPr>
              <w:t>bagno, staw, jezioro</w:t>
            </w:r>
            <w:r w:rsidRPr="00561DB4">
              <w:rPr>
                <w:rFonts w:asciiTheme="minorHAnsi" w:hAnsiTheme="minorHAnsi"/>
                <w:w w:val="97"/>
              </w:rPr>
              <w:t>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wyjaśnia, co to jest źródło i ujście rzeki;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rzekę w najbliższej okolicy.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rozpoznaje w terenie wody powierzchniowe w najbliższej okolicy i podaje ich nazwy;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wyjaśnia, co to jest nurt rzeki;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naturalne i sztuczne zbiorniki wodne i rozpoznaje je w terenie.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charakteryzuje wpływ różnych czynników na wody powierzchniowe;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skutki powodzi;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działalność rzeki (żłobienie koryta, podmywanie brzegów, transport piasku i inne).</w:t>
            </w:r>
          </w:p>
        </w:tc>
      </w:tr>
      <w:tr w:rsidR="00561DB4" w:rsidRPr="00561DB4" w:rsidTr="001B77EC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46. Warunki życia w wodzie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wymienia korzyści, jakie daje organizmom środowisko wodne.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wskazuje najważniejsze przystosowania ryb do życia w środowisku wodnym.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wykazuje różnice w warunkach życia w wodzie i na lądzie.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ogólnie proces wymiany gazowej u ryby.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 zasadę działania pęcherza pławnego.</w:t>
            </w:r>
          </w:p>
        </w:tc>
      </w:tr>
      <w:tr w:rsidR="00561DB4" w:rsidRPr="00561DB4" w:rsidTr="001B77EC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47. Organizmy słodkowodne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ryb słodkowodnych występujących w Polsce.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słodkowodnych zwierząt (innych niż ryby) żyjących w Polsce.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omawia strefy występowania roślin w jeziorze.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określa, czym jest plankton i jakie jest jego znaczenie.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na wybranych przykładach przedstawia przystosowania roślin do życia w wodzie.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</w:tr>
      <w:tr w:rsidR="00561DB4" w:rsidRPr="00561DB4" w:rsidTr="001B77EC">
        <w:trPr>
          <w:trHeight w:val="1098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b/>
                <w:w w:val="97"/>
                <w:sz w:val="24"/>
                <w:szCs w:val="24"/>
              </w:rPr>
            </w:pPr>
            <w:r w:rsidRPr="001B77EC">
              <w:rPr>
                <w:rFonts w:asciiTheme="minorHAnsi" w:hAnsiTheme="minorHAnsi"/>
                <w:w w:val="97"/>
                <w:sz w:val="24"/>
                <w:szCs w:val="24"/>
              </w:rPr>
              <w:lastRenderedPageBreak/>
              <w:t>48.</w:t>
            </w:r>
            <w:r w:rsidRPr="00561DB4">
              <w:rPr>
                <w:rFonts w:asciiTheme="minorHAnsi" w:hAnsiTheme="minorHAnsi"/>
                <w:b/>
                <w:w w:val="97"/>
                <w:sz w:val="24"/>
                <w:szCs w:val="24"/>
              </w:rPr>
              <w:t xml:space="preserve"> </w:t>
            </w:r>
            <w:r w:rsidRPr="00631600">
              <w:rPr>
                <w:rFonts w:asciiTheme="minorHAnsi" w:hAnsiTheme="minorHAnsi"/>
                <w:bCs/>
                <w:w w:val="97"/>
                <w:sz w:val="24"/>
                <w:szCs w:val="24"/>
              </w:rPr>
              <w:t>Podsumowanie działu 5.</w:t>
            </w:r>
            <w:r w:rsidRPr="00631600">
              <w:rPr>
                <w:rFonts w:asciiTheme="minorHAnsi" w:hAnsiTheme="minorHAnsi"/>
                <w:w w:val="97"/>
                <w:sz w:val="24"/>
                <w:szCs w:val="24"/>
              </w:rPr>
              <w:t xml:space="preserve"> </w:t>
            </w:r>
            <w:r w:rsidRPr="00631600">
              <w:rPr>
                <w:rFonts w:asciiTheme="minorHAnsi" w:hAnsiTheme="minorHAnsi"/>
                <w:bCs/>
                <w:w w:val="97"/>
                <w:sz w:val="24"/>
                <w:szCs w:val="24"/>
              </w:rPr>
              <w:t>Środowisko przyrodnicze najbliższej okolicy</w:t>
            </w:r>
          </w:p>
        </w:tc>
        <w:tc>
          <w:tcPr>
            <w:tcW w:w="123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w w:val="97"/>
              </w:rPr>
              <w:t>Wykazuje się wiadomościami i umiejętnościami z lekcji 35–47.</w:t>
            </w:r>
          </w:p>
        </w:tc>
      </w:tr>
      <w:tr w:rsidR="00561DB4" w:rsidRPr="00561DB4" w:rsidTr="001B77EC">
        <w:trPr>
          <w:trHeight w:val="60"/>
        </w:trPr>
        <w:tc>
          <w:tcPr>
            <w:tcW w:w="14601" w:type="dxa"/>
            <w:gridSpan w:val="6"/>
            <w:tcBorders>
              <w:top w:val="single" w:sz="4" w:space="0" w:color="000000"/>
              <w:left w:val="single" w:sz="6" w:space="0" w:color="FF7F00"/>
              <w:bottom w:val="single" w:sz="6" w:space="0" w:color="FF7F00"/>
              <w:right w:val="single" w:sz="6" w:space="0" w:color="auto"/>
            </w:tcBorders>
            <w:shd w:val="solid" w:color="0032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0201B9" w:rsidRDefault="00561DB4" w:rsidP="00561DB4">
            <w:pPr>
              <w:tabs>
                <w:tab w:val="clear" w:pos="170"/>
              </w:tabs>
              <w:ind w:left="0" w:firstLine="0"/>
              <w:jc w:val="center"/>
              <w:rPr>
                <w:rFonts w:asciiTheme="minorHAnsi" w:hAnsiTheme="minorHAnsi"/>
                <w:color w:val="FFFFFF"/>
                <w:sz w:val="24"/>
                <w:szCs w:val="24"/>
              </w:rPr>
            </w:pPr>
            <w:r w:rsidRPr="000201B9">
              <w:rPr>
                <w:rFonts w:asciiTheme="minorHAnsi" w:hAnsiTheme="minorHAnsi"/>
                <w:b/>
                <w:bCs/>
                <w:color w:val="FFFFFF"/>
                <w:sz w:val="24"/>
                <w:szCs w:val="24"/>
              </w:rPr>
              <w:t>Dział 6. Krajobraz najbliższej okolicy</w:t>
            </w:r>
            <w:r w:rsidRPr="000201B9">
              <w:rPr>
                <w:rFonts w:asciiTheme="minorHAnsi" w:hAnsiTheme="minorHAnsi"/>
                <w:color w:val="FFFFFF"/>
                <w:sz w:val="24"/>
                <w:szCs w:val="24"/>
              </w:rPr>
              <w:t xml:space="preserve"> (odpowiada treściom kształcenia z działu VII z </w:t>
            </w:r>
            <w:r w:rsidRPr="000201B9">
              <w:rPr>
                <w:rFonts w:asciiTheme="minorHAnsi" w:hAnsiTheme="minorHAnsi"/>
                <w:i/>
                <w:iCs/>
                <w:color w:val="FFFFFF"/>
                <w:sz w:val="24"/>
                <w:szCs w:val="24"/>
              </w:rPr>
              <w:t>Podstawy programowej kształcenia ogólnego</w:t>
            </w:r>
            <w:r w:rsidRPr="000201B9">
              <w:rPr>
                <w:rFonts w:asciiTheme="minorHAnsi" w:hAnsiTheme="minorHAnsi"/>
                <w:color w:val="FFFFFF"/>
                <w:sz w:val="24"/>
                <w:szCs w:val="24"/>
              </w:rPr>
              <w:t>)</w:t>
            </w:r>
          </w:p>
        </w:tc>
      </w:tr>
      <w:tr w:rsidR="00561DB4" w:rsidRPr="00561DB4" w:rsidTr="001B77EC">
        <w:trPr>
          <w:trHeight w:val="60"/>
        </w:trPr>
        <w:tc>
          <w:tcPr>
            <w:tcW w:w="2260" w:type="dxa"/>
            <w:tcBorders>
              <w:top w:val="single" w:sz="6" w:space="0" w:color="FF7F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1B77EC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1B77EC">
              <w:rPr>
                <w:rFonts w:asciiTheme="minorHAnsi" w:hAnsiTheme="minorHAnsi"/>
                <w:w w:val="97"/>
                <w:sz w:val="24"/>
                <w:szCs w:val="24"/>
              </w:rPr>
              <w:t>49. Wpływ działalności człowieka na krajobraz</w:t>
            </w:r>
          </w:p>
        </w:tc>
        <w:tc>
          <w:tcPr>
            <w:tcW w:w="2260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opisuje dzisiejszy wygląd krajobrazu w mieście i na wsi;</w:t>
            </w:r>
          </w:p>
          <w:p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wymienia obiekty budowlane wykonane przez człowieka wpływające na krajobraz.</w:t>
            </w:r>
          </w:p>
        </w:tc>
        <w:tc>
          <w:tcPr>
            <w:tcW w:w="2260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opisuje, jak wyglądał krajobraz przed setkami lat (na podstawie ryciny) i czym zajmowali się ludzie;</w:t>
            </w:r>
          </w:p>
          <w:p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omawia, jakie zmiany krajobrazu następowały w ciągu stuleci pod wpływem działalności człowieka.</w:t>
            </w:r>
          </w:p>
        </w:tc>
        <w:tc>
          <w:tcPr>
            <w:tcW w:w="2261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wyjaśnia, dlaczego krajobrazów naturalnych na Ziemi jest niewiele;</w:t>
            </w:r>
          </w:p>
          <w:p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porównuje krajobraz miejski i wiejski;</w:t>
            </w:r>
          </w:p>
          <w:p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opisuje krajobrazy zdewastowane przez człowieka, np. tereny kopalń odkrywkowych.</w:t>
            </w:r>
          </w:p>
        </w:tc>
        <w:tc>
          <w:tcPr>
            <w:tcW w:w="2260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podaje przykłady krajobrazów naturalnych i uzasadnia ich zakwalifikowanie do danego typu krajobrazów;</w:t>
            </w:r>
          </w:p>
          <w:p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wyjaśnia, dlaczego krajobraz rolniczy zalicza się do krajobrazów częściowo przekształconych.</w:t>
            </w:r>
          </w:p>
        </w:tc>
        <w:tc>
          <w:tcPr>
            <w:tcW w:w="3300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podaje przykłady zmian krajobrazu na skutek gwałtownego rozwoju przemysłu w XIX w.;</w:t>
            </w:r>
          </w:p>
          <w:p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wyjaśnia, na czym polega rekultywacja krajobrazu.</w:t>
            </w:r>
          </w:p>
          <w:p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</w:tr>
      <w:tr w:rsidR="00561DB4" w:rsidRPr="00561DB4" w:rsidTr="001B77EC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1B77EC" w:rsidRDefault="00561DB4" w:rsidP="008957A1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1B77EC">
              <w:rPr>
                <w:rFonts w:asciiTheme="minorHAnsi" w:hAnsiTheme="minorHAnsi"/>
                <w:w w:val="97"/>
                <w:sz w:val="24"/>
                <w:szCs w:val="24"/>
              </w:rPr>
              <w:t>50. Krajobraz wsi</w:t>
            </w:r>
            <w:r w:rsidR="008957A1">
              <w:rPr>
                <w:rFonts w:asciiTheme="minorHAnsi" w:hAnsiTheme="minorHAnsi"/>
                <w:w w:val="97"/>
                <w:sz w:val="24"/>
                <w:szCs w:val="24"/>
              </w:rPr>
              <w:br/>
            </w:r>
            <w:r w:rsidRPr="001B77EC">
              <w:rPr>
                <w:rFonts w:asciiTheme="minorHAnsi" w:hAnsiTheme="minorHAnsi"/>
                <w:w w:val="97"/>
                <w:sz w:val="24"/>
                <w:szCs w:val="24"/>
              </w:rPr>
              <w:t>i miasta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wymienia składniki krajobrazu wiejskiego i miejskiego.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charakteryzuje krajobraz wiejski i miejski.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uzasadnia zależność krajobrazu rolniczego od pór roku.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porównuje krajobrazy rolnicze nizinne i górskie;</w:t>
            </w:r>
          </w:p>
          <w:p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porównuje krajobrazy dużego i małego miasta.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 xml:space="preserve">definiuje pojęcia: </w:t>
            </w:r>
            <w:r w:rsidRPr="001B77EC">
              <w:rPr>
                <w:rFonts w:asciiTheme="minorHAnsi" w:hAnsiTheme="minorHAnsi"/>
                <w:i/>
                <w:iCs/>
                <w:w w:val="97"/>
              </w:rPr>
              <w:t>krajobraz rolniczy</w:t>
            </w:r>
            <w:r w:rsidRPr="001B77EC">
              <w:rPr>
                <w:rFonts w:asciiTheme="minorHAnsi" w:hAnsiTheme="minorHAnsi"/>
                <w:w w:val="97"/>
              </w:rPr>
              <w:t xml:space="preserve"> i </w:t>
            </w:r>
            <w:r w:rsidRPr="001B77EC">
              <w:rPr>
                <w:rFonts w:asciiTheme="minorHAnsi" w:hAnsiTheme="minorHAnsi"/>
                <w:i/>
                <w:iCs/>
                <w:w w:val="97"/>
              </w:rPr>
              <w:t>krajobraz miejski</w:t>
            </w:r>
            <w:r w:rsidRPr="001B77EC">
              <w:rPr>
                <w:rFonts w:asciiTheme="minorHAnsi" w:hAnsiTheme="minorHAnsi"/>
                <w:w w:val="97"/>
              </w:rPr>
              <w:t>.</w:t>
            </w:r>
          </w:p>
        </w:tc>
      </w:tr>
      <w:tr w:rsidR="00561DB4" w:rsidRPr="00561DB4" w:rsidTr="001B77EC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8957A1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8957A1">
              <w:rPr>
                <w:rFonts w:asciiTheme="minorHAnsi" w:hAnsiTheme="minorHAnsi"/>
                <w:w w:val="97"/>
                <w:sz w:val="24"/>
                <w:szCs w:val="24"/>
              </w:rPr>
              <w:lastRenderedPageBreak/>
              <w:t>51. Krajobraz antropogeniczny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podaje przykłady krajobrazów antropogenicznych;</w:t>
            </w:r>
          </w:p>
          <w:p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wymienia składniki krajobrazu antropogenicznego w najbliższej okolicy.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opisuje elementy krajobrazu antropogenicznego w najbliższej okolicy.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opisuje wybrany typ krajobrazu antropogenicznego.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uzasadnia przywracanie wartości użytkowych i przyrodniczych terenom zdegradowanym.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 xml:space="preserve">wyjaśnia różnice między pojęciami </w:t>
            </w:r>
            <w:r w:rsidRPr="001B77EC">
              <w:rPr>
                <w:rFonts w:asciiTheme="minorHAnsi" w:hAnsiTheme="minorHAnsi"/>
                <w:i/>
                <w:iCs/>
                <w:w w:val="97"/>
              </w:rPr>
              <w:t>rewitalizacja</w:t>
            </w:r>
            <w:r w:rsidRPr="001B77EC">
              <w:rPr>
                <w:rFonts w:asciiTheme="minorHAnsi" w:hAnsiTheme="minorHAnsi"/>
                <w:w w:val="97"/>
              </w:rPr>
              <w:t xml:space="preserve"> i </w:t>
            </w:r>
            <w:r w:rsidRPr="001B77EC">
              <w:rPr>
                <w:rFonts w:asciiTheme="minorHAnsi" w:hAnsiTheme="minorHAnsi"/>
                <w:i/>
                <w:iCs/>
                <w:w w:val="97"/>
              </w:rPr>
              <w:t>rekultywacja</w:t>
            </w:r>
            <w:r w:rsidRPr="001B77EC">
              <w:rPr>
                <w:rFonts w:asciiTheme="minorHAnsi" w:hAnsiTheme="minorHAnsi"/>
                <w:w w:val="97"/>
              </w:rPr>
              <w:t>.</w:t>
            </w:r>
          </w:p>
        </w:tc>
      </w:tr>
      <w:tr w:rsidR="00561DB4" w:rsidRPr="00561DB4" w:rsidTr="001B77EC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6C4E2D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6C4E2D">
              <w:rPr>
                <w:rFonts w:asciiTheme="minorHAnsi" w:hAnsiTheme="minorHAnsi"/>
                <w:w w:val="97"/>
                <w:sz w:val="24"/>
                <w:szCs w:val="24"/>
              </w:rPr>
              <w:t>52. Krajobraz okolicy dawniej i dziś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wymienia składniki krajobrazu najbliższej okolicy.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rozróżnia aktualne i dawne elementy krajobrazu najbliższej okolicy.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opisuje krajobraz najbliższej okolicy.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wyjaśnia pochodzenie nazwy swojej miejscowości.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prezentuje krajobraz okolicy na nośnikach cyfrowych.</w:t>
            </w:r>
          </w:p>
        </w:tc>
      </w:tr>
      <w:tr w:rsidR="00561DB4" w:rsidRPr="00561DB4" w:rsidTr="001B77EC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6C4E2D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6C4E2D">
              <w:rPr>
                <w:rFonts w:asciiTheme="minorHAnsi" w:hAnsiTheme="minorHAnsi"/>
                <w:w w:val="97"/>
                <w:sz w:val="24"/>
                <w:szCs w:val="24"/>
              </w:rPr>
              <w:t>53. Obiekty chronione w najbliższej okolicy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1B77EC">
              <w:rPr>
                <w:rFonts w:asciiTheme="minorHAnsi" w:hAnsiTheme="minorHAnsi"/>
                <w:w w:val="97"/>
              </w:rPr>
              <w:t>wymienia formy ochrony przyrody w Polsce;</w:t>
            </w:r>
          </w:p>
          <w:p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1B77EC">
              <w:rPr>
                <w:rFonts w:asciiTheme="minorHAnsi" w:hAnsiTheme="minorHAnsi"/>
                <w:w w:val="97"/>
              </w:rPr>
              <w:t>podaje przykład parku narodowego położonego najbliżej miejsca zamieszkania i wskazuje go na mapie;</w:t>
            </w:r>
          </w:p>
          <w:p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1B77EC">
              <w:rPr>
                <w:rFonts w:asciiTheme="minorHAnsi" w:hAnsiTheme="minorHAnsi"/>
                <w:w w:val="97"/>
              </w:rPr>
              <w:t>opisuje podstawowe zasady zachowania się na terenie parku narodowego;</w:t>
            </w:r>
          </w:p>
          <w:p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1B77EC">
              <w:rPr>
                <w:rFonts w:asciiTheme="minorHAnsi" w:hAnsiTheme="minorHAnsi"/>
                <w:w w:val="97"/>
              </w:rPr>
              <w:t xml:space="preserve">podaje możliwości ochrony przyrody przez </w:t>
            </w:r>
            <w:r w:rsidRPr="001B77EC">
              <w:rPr>
                <w:rFonts w:asciiTheme="minorHAnsi" w:hAnsiTheme="minorHAnsi"/>
                <w:w w:val="97"/>
              </w:rPr>
              <w:lastRenderedPageBreak/>
              <w:t>ucznia klasy 4.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lastRenderedPageBreak/>
              <w:t>•</w:t>
            </w:r>
            <w:r w:rsidRPr="001B77EC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1B77EC">
              <w:rPr>
                <w:rFonts w:asciiTheme="minorHAnsi" w:hAnsiTheme="minorHAnsi"/>
                <w:w w:val="97"/>
              </w:rPr>
              <w:t>charakteryzuje sposoby ochrony przyrody w Polsce,</w:t>
            </w:r>
          </w:p>
          <w:p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1B77EC">
              <w:rPr>
                <w:rFonts w:asciiTheme="minorHAnsi" w:hAnsiTheme="minorHAnsi"/>
                <w:w w:val="97"/>
              </w:rPr>
              <w:t>wyjaśnia co oznacza skrót LOP.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1B77EC">
              <w:rPr>
                <w:rFonts w:asciiTheme="minorHAnsi" w:hAnsiTheme="minorHAnsi"/>
                <w:w w:val="97"/>
              </w:rPr>
              <w:t>podaje przykłady rezerwatów przyrody i pomników przyrody w Polsce;</w:t>
            </w:r>
          </w:p>
          <w:p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wskazuje miejsca w najbliższej okolicy zasługujące na ochronę i uzasadnia swój wybór.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opisuje zadania szkolnego koła Ligi Ochrony Przyrody.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uzasadnia, że ochrona przyrody ma w Polsce długą tradycję.</w:t>
            </w:r>
          </w:p>
        </w:tc>
      </w:tr>
      <w:tr w:rsidR="00561DB4" w:rsidRPr="00561DB4" w:rsidTr="001B77EC">
        <w:trPr>
          <w:trHeight w:val="725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6C4E2D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6C4E2D">
              <w:rPr>
                <w:rFonts w:asciiTheme="minorHAnsi" w:hAnsiTheme="minorHAnsi"/>
                <w:w w:val="97"/>
                <w:sz w:val="24"/>
                <w:szCs w:val="24"/>
              </w:rPr>
              <w:lastRenderedPageBreak/>
              <w:t>54</w:t>
            </w:r>
            <w:r w:rsidRPr="006C4E2D">
              <w:rPr>
                <w:rFonts w:asciiTheme="minorHAnsi" w:hAnsiTheme="minorHAnsi"/>
                <w:b/>
                <w:w w:val="97"/>
                <w:sz w:val="24"/>
                <w:szCs w:val="24"/>
              </w:rPr>
              <w:t xml:space="preserve">. </w:t>
            </w:r>
            <w:r w:rsidR="00BB2770" w:rsidRPr="00BB2770">
              <w:rPr>
                <w:rFonts w:asciiTheme="minorHAnsi" w:hAnsiTheme="minorHAnsi"/>
                <w:bCs/>
                <w:w w:val="97"/>
                <w:sz w:val="24"/>
                <w:szCs w:val="24"/>
              </w:rPr>
              <w:t xml:space="preserve">Podsumowanie działu 6. </w:t>
            </w:r>
            <w:r w:rsidRPr="00BB2770">
              <w:rPr>
                <w:rFonts w:asciiTheme="minorHAnsi" w:hAnsiTheme="minorHAnsi"/>
                <w:bCs/>
                <w:w w:val="97"/>
                <w:sz w:val="24"/>
                <w:szCs w:val="24"/>
              </w:rPr>
              <w:t>Krajobraz najbliższej okolicy</w:t>
            </w:r>
          </w:p>
        </w:tc>
        <w:tc>
          <w:tcPr>
            <w:tcW w:w="123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1B77EC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w w:val="97"/>
              </w:rPr>
              <w:t>Wykazuje się wiadomościami i umiejętnościami</w:t>
            </w:r>
            <w:bookmarkStart w:id="0" w:name="_GoBack"/>
            <w:bookmarkEnd w:id="0"/>
            <w:r w:rsidRPr="001B77EC">
              <w:rPr>
                <w:rFonts w:asciiTheme="minorHAnsi" w:hAnsiTheme="minorHAnsi"/>
                <w:w w:val="97"/>
              </w:rPr>
              <w:t xml:space="preserve"> z lekcji 49–53.</w:t>
            </w:r>
          </w:p>
        </w:tc>
      </w:tr>
    </w:tbl>
    <w:p w:rsidR="00561DB4" w:rsidRPr="00561DB4" w:rsidRDefault="00561DB4" w:rsidP="00561DB4">
      <w:pPr>
        <w:tabs>
          <w:tab w:val="clear" w:pos="170"/>
        </w:tabs>
        <w:spacing w:line="288" w:lineRule="auto"/>
        <w:ind w:left="0" w:firstLine="0"/>
        <w:rPr>
          <w:rFonts w:ascii="Minion Pro Regular" w:hAnsi="Minion Pro Regular" w:cs="Minion Pro Regular"/>
          <w:sz w:val="32"/>
          <w:szCs w:val="32"/>
        </w:rPr>
      </w:pPr>
    </w:p>
    <w:p w:rsidR="006B5810" w:rsidRPr="00561DB4" w:rsidRDefault="006B5810" w:rsidP="00561DB4"/>
    <w:sectPr w:rsidR="006B5810" w:rsidRPr="00561DB4" w:rsidSect="001E4CB0">
      <w:headerReference w:type="default" r:id="rId9"/>
      <w:footerReference w:type="default" r:id="rId10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C0B" w:rsidRDefault="00294C0B" w:rsidP="00285D6F">
      <w:pPr>
        <w:spacing w:line="240" w:lineRule="auto"/>
      </w:pPr>
      <w:r>
        <w:separator/>
      </w:r>
    </w:p>
  </w:endnote>
  <w:endnote w:type="continuationSeparator" w:id="0">
    <w:p w:rsidR="00294C0B" w:rsidRDefault="00294C0B" w:rsidP="00285D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gendaPl RegularCondensed">
    <w:altName w:val="Times New Roman"/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 Bold">
    <w:altName w:val="Times New Roman"/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Dutch801HdEU">
    <w:charset w:val="EE"/>
    <w:family w:val="auto"/>
    <w:pitch w:val="variable"/>
    <w:sig w:usb0="A00000AF" w:usb1="5000004A" w:usb2="00000000" w:usb3="00000000" w:csb0="00000193" w:csb1="00000000"/>
  </w:font>
  <w:font w:name="AgendaPl BoldCondensed">
    <w:altName w:val="Times New Roman"/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31D" w:rsidRDefault="0032331D" w:rsidP="00EE01FE">
    <w:pPr>
      <w:pStyle w:val="Stopka"/>
      <w:tabs>
        <w:tab w:val="clear" w:pos="9072"/>
        <w:tab w:val="right" w:pos="9639"/>
      </w:tabs>
      <w:spacing w:before="120"/>
      <w:ind w:left="-567"/>
    </w:pPr>
    <w:r w:rsidRPr="009E0F62"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F406B56" wp14:editId="556296C3">
              <wp:simplePos x="0" y="0"/>
              <wp:positionH relativeFrom="column">
                <wp:posOffset>-331083</wp:posOffset>
              </wp:positionH>
              <wp:positionV relativeFrom="paragraph">
                <wp:posOffset>1100</wp:posOffset>
              </wp:positionV>
              <wp:extent cx="9545444" cy="0"/>
              <wp:effectExtent l="0" t="0" r="1778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444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3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    </w:pict>
        </mc:Fallback>
      </mc:AlternateContent>
    </w:r>
    <w:r>
      <w:rPr>
        <w:b/>
        <w:color w:val="003892"/>
      </w:rPr>
      <w:t xml:space="preserve"> </w:t>
    </w:r>
    <w:r w:rsidRPr="009E0F62">
      <w:rPr>
        <w:b/>
        <w:color w:val="003892"/>
      </w:rPr>
      <w:t>AUTORZY:</w:t>
    </w:r>
    <w:r w:rsidRPr="00285D6F">
      <w:rPr>
        <w:color w:val="003892"/>
      </w:rPr>
      <w:t xml:space="preserve"> </w:t>
    </w:r>
    <w:r>
      <w:rPr>
        <w:rFonts w:ascii="AgendaPl-Regular" w:hAnsi="AgendaPl-Regular" w:cs="AgendaPl-Regular"/>
        <w:color w:val="auto"/>
      </w:rPr>
      <w:t>Ewa Gromek, Ewa Kłos, Wawrzyniec Kofta, Ewa Laskowska, Andrzej Melson</w:t>
    </w:r>
  </w:p>
  <w:p w:rsidR="0032331D" w:rsidRDefault="0032331D" w:rsidP="00EE01FE">
    <w:pPr>
      <w:pStyle w:val="Stopka"/>
      <w:tabs>
        <w:tab w:val="clear" w:pos="9072"/>
        <w:tab w:val="right" w:pos="9639"/>
      </w:tabs>
      <w:ind w:left="-567" w:right="1"/>
    </w:pPr>
    <w:r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23E8C7C" wp14:editId="74A03C1F">
              <wp:simplePos x="0" y="0"/>
              <wp:positionH relativeFrom="column">
                <wp:posOffset>-331083</wp:posOffset>
              </wp:positionH>
              <wp:positionV relativeFrom="paragraph">
                <wp:posOffset>111559</wp:posOffset>
              </wp:positionV>
              <wp:extent cx="9545320" cy="0"/>
              <wp:effectExtent l="0" t="0" r="1778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    </w:pict>
        </mc:Fallback>
      </mc:AlternateContent>
    </w:r>
  </w:p>
  <w:p w:rsidR="0032331D" w:rsidRDefault="0032331D" w:rsidP="0002209F">
    <w:pPr>
      <w:pStyle w:val="Stopka"/>
      <w:tabs>
        <w:tab w:val="clear" w:pos="4536"/>
        <w:tab w:val="clear" w:pos="9072"/>
      </w:tabs>
      <w:spacing w:before="240"/>
      <w:ind w:left="-1417"/>
    </w:pPr>
    <w:r>
      <w:rPr>
        <w:noProof/>
        <w:lang w:eastAsia="pl-PL"/>
      </w:rPr>
      <w:drawing>
        <wp:inline distT="0" distB="0" distL="0" distR="0" wp14:anchorId="422F719D" wp14:editId="312673B8">
          <wp:extent cx="1556085" cy="296779"/>
          <wp:effectExtent l="0" t="0" r="0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901" t="1185" r="84975" b="-18180"/>
                  <a:stretch/>
                </pic:blipFill>
                <pic:spPr bwMode="auto">
                  <a:xfrm>
                    <a:off x="0" y="0"/>
                    <a:ext cx="1556085" cy="296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</w:t>
    </w:r>
    <w:r>
      <w:tab/>
    </w:r>
    <w:r>
      <w:tab/>
    </w:r>
    <w:r>
      <w:tab/>
    </w:r>
    <w:r>
      <w:tab/>
    </w:r>
    <w:r>
      <w:tab/>
    </w:r>
    <w:r>
      <w:tab/>
      <w:t xml:space="preserve">              </w:t>
    </w:r>
    <w:r>
      <w:rPr>
        <w:noProof/>
        <w:lang w:eastAsia="pl-PL"/>
      </w:rPr>
      <w:drawing>
        <wp:inline distT="0" distB="0" distL="0" distR="0" wp14:anchorId="67EAC15A" wp14:editId="34089015">
          <wp:extent cx="2592368" cy="273377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476" t="11506" r="6234" b="46785"/>
                  <a:stretch/>
                </pic:blipFill>
                <pic:spPr bwMode="auto">
                  <a:xfrm>
                    <a:off x="0" y="0"/>
                    <a:ext cx="2591941" cy="2733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32331D" w:rsidRDefault="0032331D" w:rsidP="009130E5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BB2770">
      <w:rPr>
        <w:noProof/>
      </w:rPr>
      <w:t>18</w:t>
    </w:r>
    <w:r>
      <w:fldChar w:fldCharType="end"/>
    </w:r>
  </w:p>
  <w:p w:rsidR="0032331D" w:rsidRPr="00285D6F" w:rsidRDefault="0032331D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C0B" w:rsidRDefault="00294C0B" w:rsidP="00285D6F">
      <w:pPr>
        <w:spacing w:line="240" w:lineRule="auto"/>
      </w:pPr>
      <w:r>
        <w:separator/>
      </w:r>
    </w:p>
  </w:footnote>
  <w:footnote w:type="continuationSeparator" w:id="0">
    <w:p w:rsidR="00294C0B" w:rsidRDefault="00294C0B" w:rsidP="00285D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31D" w:rsidRDefault="0032331D" w:rsidP="0002209F">
    <w:pPr>
      <w:pStyle w:val="Nagwek"/>
      <w:tabs>
        <w:tab w:val="clear" w:pos="9072"/>
      </w:tabs>
      <w:spacing w:after="40"/>
      <w:ind w:left="142" w:right="142" w:hanging="426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225F3839" wp14:editId="39FCA1B9">
          <wp:simplePos x="0" y="0"/>
          <wp:positionH relativeFrom="column">
            <wp:posOffset>5288915</wp:posOffset>
          </wp:positionH>
          <wp:positionV relativeFrom="paragraph">
            <wp:posOffset>50165</wp:posOffset>
          </wp:positionV>
          <wp:extent cx="3991610" cy="954405"/>
          <wp:effectExtent l="0" t="0" r="889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1610" cy="9544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2BD506D5" wp14:editId="2673DDF1">
          <wp:simplePos x="0" y="0"/>
          <wp:positionH relativeFrom="column">
            <wp:posOffset>-899796</wp:posOffset>
          </wp:positionH>
          <wp:positionV relativeFrom="paragraph">
            <wp:posOffset>47708</wp:posOffset>
          </wp:positionV>
          <wp:extent cx="7903597" cy="953849"/>
          <wp:effectExtent l="0" t="0" r="254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3597" cy="9538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2331D" w:rsidRDefault="0032331D" w:rsidP="00435B7E">
    <w:pPr>
      <w:pStyle w:val="Nagwek"/>
      <w:tabs>
        <w:tab w:val="clear" w:pos="9072"/>
      </w:tabs>
      <w:ind w:left="142" w:right="142"/>
    </w:pPr>
  </w:p>
  <w:p w:rsidR="0032331D" w:rsidRDefault="0032331D" w:rsidP="00D22D55">
    <w:pPr>
      <w:pStyle w:val="Nagwek"/>
      <w:tabs>
        <w:tab w:val="clear" w:pos="9072"/>
      </w:tabs>
      <w:ind w:left="142" w:right="-283"/>
    </w:pPr>
  </w:p>
  <w:p w:rsidR="0032331D" w:rsidRDefault="0032331D" w:rsidP="00D22D55">
    <w:pPr>
      <w:pStyle w:val="Nagwek"/>
      <w:tabs>
        <w:tab w:val="clear" w:pos="9072"/>
      </w:tabs>
      <w:ind w:left="142" w:right="-283"/>
    </w:pPr>
  </w:p>
  <w:p w:rsidR="0032331D" w:rsidRPr="000B75F5" w:rsidRDefault="0032331D" w:rsidP="00D22D55">
    <w:pPr>
      <w:pStyle w:val="Nagwek"/>
      <w:tabs>
        <w:tab w:val="clear" w:pos="9072"/>
      </w:tabs>
      <w:ind w:left="142" w:right="-283"/>
      <w:rPr>
        <w:rFonts w:ascii="Arial" w:hAnsi="Arial" w:cs="Arial"/>
      </w:rPr>
    </w:pPr>
    <w:r>
      <w:rPr>
        <w:b/>
        <w:color w:val="F09120"/>
      </w:rPr>
      <w:t xml:space="preserve">        </w:t>
    </w:r>
    <w:r>
      <w:rPr>
        <w:rFonts w:ascii="Arial" w:hAnsi="Arial" w:cs="Arial"/>
        <w:b/>
        <w:color w:val="F09120"/>
      </w:rPr>
      <w:t>Przyroda</w:t>
    </w:r>
    <w:r w:rsidRPr="000B75F5">
      <w:rPr>
        <w:rFonts w:ascii="Arial" w:hAnsi="Arial" w:cs="Arial"/>
        <w:color w:val="F09120"/>
      </w:rPr>
      <w:t xml:space="preserve"> </w:t>
    </w:r>
    <w:r w:rsidRPr="000B75F5">
      <w:rPr>
        <w:rFonts w:ascii="Arial" w:hAnsi="Arial" w:cs="Arial"/>
      </w:rPr>
      <w:t>| Klasa</w:t>
    </w:r>
    <w:r>
      <w:rPr>
        <w:rFonts w:ascii="Arial" w:hAnsi="Arial" w:cs="Arial"/>
      </w:rPr>
      <w:t xml:space="preserve"> 4</w:t>
    </w:r>
    <w:r w:rsidRPr="000B75F5">
      <w:rPr>
        <w:rFonts w:ascii="Arial" w:hAnsi="Arial" w:cs="Arial"/>
      </w:rPr>
      <w:tab/>
    </w:r>
    <w:r w:rsidRPr="000B75F5">
      <w:rPr>
        <w:rFonts w:ascii="Arial" w:hAnsi="Arial" w:cs="Arial"/>
      </w:rPr>
      <w:tab/>
    </w:r>
    <w:r w:rsidRPr="000B75F5">
      <w:rPr>
        <w:rFonts w:ascii="Arial" w:hAnsi="Arial" w:cs="Arial"/>
      </w:rPr>
      <w:tab/>
    </w:r>
    <w:r w:rsidRPr="000B75F5">
      <w:rPr>
        <w:rFonts w:ascii="Arial" w:hAnsi="Arial" w:cs="Arial"/>
      </w:rPr>
      <w:tab/>
    </w:r>
    <w:r w:rsidRPr="000B75F5">
      <w:rPr>
        <w:rFonts w:ascii="Arial" w:hAnsi="Arial" w:cs="Arial"/>
      </w:rPr>
      <w:tab/>
    </w:r>
    <w:r w:rsidRPr="000B75F5">
      <w:rPr>
        <w:rFonts w:ascii="Arial" w:hAnsi="Arial" w:cs="Arial"/>
      </w:rPr>
      <w:tab/>
    </w:r>
    <w:r w:rsidRPr="000B75F5">
      <w:rPr>
        <w:rFonts w:ascii="Arial" w:hAnsi="Arial" w:cs="Arial"/>
      </w:rPr>
      <w:tab/>
    </w:r>
    <w:r w:rsidRPr="000B75F5">
      <w:rPr>
        <w:rFonts w:ascii="Arial" w:hAnsi="Arial" w:cs="Arial"/>
      </w:rPr>
      <w:tab/>
    </w:r>
    <w:r w:rsidRPr="000B75F5">
      <w:rPr>
        <w:rFonts w:ascii="Arial" w:hAnsi="Arial" w:cs="Arial"/>
      </w:rPr>
      <w:tab/>
    </w:r>
    <w:r w:rsidRPr="000B75F5">
      <w:rPr>
        <w:rFonts w:ascii="Arial" w:hAnsi="Arial" w:cs="Arial"/>
      </w:rPr>
      <w:tab/>
    </w:r>
    <w:r>
      <w:rPr>
        <w:rFonts w:ascii="Arial" w:hAnsi="Arial" w:cs="Arial"/>
      </w:rPr>
      <w:t xml:space="preserve">                </w:t>
    </w:r>
    <w:r>
      <w:rPr>
        <w:rFonts w:ascii="Arial" w:hAnsi="Arial" w:cs="Arial"/>
        <w:i/>
      </w:rPr>
      <w:t>Przedmiotowe zasady oceniania</w:t>
    </w:r>
  </w:p>
  <w:p w:rsidR="0032331D" w:rsidRDefault="0032331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C22618"/>
    <w:multiLevelType w:val="hybridMultilevel"/>
    <w:tmpl w:val="20E07620"/>
    <w:lvl w:ilvl="0" w:tplc="2390C248">
      <w:start w:val="1"/>
      <w:numFmt w:val="bullet"/>
      <w:pStyle w:val="mojepunkty1"/>
      <w:lvlText w:val="•"/>
      <w:lvlJc w:val="left"/>
      <w:pPr>
        <w:ind w:left="88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5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D6F"/>
    <w:rsid w:val="000201B9"/>
    <w:rsid w:val="0002209F"/>
    <w:rsid w:val="000B75F5"/>
    <w:rsid w:val="00122E8E"/>
    <w:rsid w:val="001B77EC"/>
    <w:rsid w:val="001D4196"/>
    <w:rsid w:val="001E4CB0"/>
    <w:rsid w:val="00245DA5"/>
    <w:rsid w:val="00285D6F"/>
    <w:rsid w:val="00292902"/>
    <w:rsid w:val="00294C0B"/>
    <w:rsid w:val="002B5341"/>
    <w:rsid w:val="002F1910"/>
    <w:rsid w:val="00317434"/>
    <w:rsid w:val="0032331D"/>
    <w:rsid w:val="003572A4"/>
    <w:rsid w:val="003B19DC"/>
    <w:rsid w:val="00435B7E"/>
    <w:rsid w:val="004437EF"/>
    <w:rsid w:val="00485D8E"/>
    <w:rsid w:val="004A1A12"/>
    <w:rsid w:val="004F2292"/>
    <w:rsid w:val="00561DB4"/>
    <w:rsid w:val="00592B22"/>
    <w:rsid w:val="005A004D"/>
    <w:rsid w:val="005E5250"/>
    <w:rsid w:val="00602ABB"/>
    <w:rsid w:val="00631600"/>
    <w:rsid w:val="00672759"/>
    <w:rsid w:val="006B5810"/>
    <w:rsid w:val="006C4E2D"/>
    <w:rsid w:val="00747F15"/>
    <w:rsid w:val="00753969"/>
    <w:rsid w:val="007B3CB5"/>
    <w:rsid w:val="007C0D59"/>
    <w:rsid w:val="008217F1"/>
    <w:rsid w:val="008648E0"/>
    <w:rsid w:val="00890CCF"/>
    <w:rsid w:val="0089186E"/>
    <w:rsid w:val="008957A1"/>
    <w:rsid w:val="008B6CC5"/>
    <w:rsid w:val="008C2636"/>
    <w:rsid w:val="008F3A2D"/>
    <w:rsid w:val="009130E5"/>
    <w:rsid w:val="00914856"/>
    <w:rsid w:val="009E0F62"/>
    <w:rsid w:val="00A0713B"/>
    <w:rsid w:val="00A07CC7"/>
    <w:rsid w:val="00A239DF"/>
    <w:rsid w:val="00A4422C"/>
    <w:rsid w:val="00A5798A"/>
    <w:rsid w:val="00AB49BA"/>
    <w:rsid w:val="00B63701"/>
    <w:rsid w:val="00B805BB"/>
    <w:rsid w:val="00BB2770"/>
    <w:rsid w:val="00C22C75"/>
    <w:rsid w:val="00D22D55"/>
    <w:rsid w:val="00D5550F"/>
    <w:rsid w:val="00D6480F"/>
    <w:rsid w:val="00D713A8"/>
    <w:rsid w:val="00E27C51"/>
    <w:rsid w:val="00E37176"/>
    <w:rsid w:val="00E94882"/>
    <w:rsid w:val="00EC12C2"/>
    <w:rsid w:val="00EE01FE"/>
    <w:rsid w:val="00EE5625"/>
    <w:rsid w:val="00F06397"/>
    <w:rsid w:val="00FD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moje punkty"/>
    <w:qFormat/>
    <w:rsid w:val="000B75F5"/>
    <w:pPr>
      <w:tabs>
        <w:tab w:val="left" w:pos="170"/>
      </w:tabs>
      <w:suppressAutoHyphens/>
      <w:autoSpaceDE w:val="0"/>
      <w:autoSpaceDN w:val="0"/>
      <w:adjustRightInd w:val="0"/>
      <w:spacing w:after="0" w:line="240" w:lineRule="atLeast"/>
      <w:ind w:left="885" w:hanging="360"/>
      <w:textAlignment w:val="center"/>
    </w:pPr>
    <w:rPr>
      <w:rFonts w:ascii="AgendaPl RegularCondensed" w:hAnsi="AgendaPl RegularCondensed" w:cs="AgendaPl RegularCondensed"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akstyluakapitowego">
    <w:name w:val="[Brak stylu akapitowego]"/>
    <w:rsid w:val="000B75F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 Regular" w:hAnsi="Minion Pro Regular" w:cs="Minion Pro Regular"/>
      <w:color w:val="000000"/>
      <w:sz w:val="24"/>
      <w:szCs w:val="24"/>
    </w:rPr>
  </w:style>
  <w:style w:type="paragraph" w:customStyle="1" w:styleId="003TytulIIrzedu1w">
    <w:name w:val="003 Tytul II rzedu 1 w."/>
    <w:basedOn w:val="Brakstyluakapitowego"/>
    <w:uiPriority w:val="99"/>
    <w:rsid w:val="000B75F5"/>
    <w:pPr>
      <w:tabs>
        <w:tab w:val="left" w:pos="170"/>
        <w:tab w:val="left" w:pos="340"/>
        <w:tab w:val="left" w:pos="510"/>
      </w:tabs>
      <w:suppressAutoHyphens/>
      <w:spacing w:before="283" w:after="113" w:line="320" w:lineRule="atLeast"/>
    </w:pPr>
    <w:rPr>
      <w:rFonts w:ascii="AgendaPl Bold" w:hAnsi="AgendaPl Bold" w:cs="AgendaPl Bold"/>
      <w:b/>
      <w:bCs/>
      <w:color w:val="FF7F00"/>
      <w:sz w:val="32"/>
      <w:szCs w:val="32"/>
    </w:rPr>
  </w:style>
  <w:style w:type="paragraph" w:customStyle="1" w:styleId="tekstpodstawowyPORADNIK">
    <w:name w:val="tekst podstawowy (PORADNIK)"/>
    <w:basedOn w:val="Brakstyluakapitowego"/>
    <w:uiPriority w:val="99"/>
    <w:rsid w:val="000B75F5"/>
    <w:pPr>
      <w:tabs>
        <w:tab w:val="left" w:pos="227"/>
      </w:tabs>
      <w:spacing w:line="240" w:lineRule="atLeast"/>
      <w:jc w:val="both"/>
    </w:pPr>
    <w:rPr>
      <w:rFonts w:ascii="Dutch801HdEU" w:hAnsi="Dutch801HdEU" w:cs="Dutch801HdEU"/>
      <w:sz w:val="20"/>
      <w:szCs w:val="20"/>
    </w:rPr>
  </w:style>
  <w:style w:type="paragraph" w:customStyle="1" w:styleId="005TytuIVrzedu">
    <w:name w:val="005 Tytuł IV rzedu"/>
    <w:basedOn w:val="Normalny"/>
    <w:uiPriority w:val="99"/>
    <w:rsid w:val="000B75F5"/>
    <w:pPr>
      <w:tabs>
        <w:tab w:val="left" w:pos="340"/>
        <w:tab w:val="left" w:pos="510"/>
      </w:tabs>
      <w:suppressAutoHyphens w:val="0"/>
      <w:spacing w:before="283" w:line="320" w:lineRule="atLeast"/>
      <w:ind w:left="0" w:firstLine="0"/>
      <w:jc w:val="both"/>
    </w:pPr>
    <w:rPr>
      <w:rFonts w:ascii="AgendaPl Bold" w:hAnsi="AgendaPl Bold" w:cs="AgendaPl Bold"/>
      <w:b/>
      <w:bCs/>
      <w:color w:val="004CFF"/>
      <w:sz w:val="32"/>
      <w:szCs w:val="32"/>
    </w:rPr>
  </w:style>
  <w:style w:type="paragraph" w:customStyle="1" w:styleId="tabela-numerykolumnPORADNIK">
    <w:name w:val="tabela - numery kolumn (PORADNIK)"/>
    <w:basedOn w:val="Brakstyluakapitowego"/>
    <w:uiPriority w:val="99"/>
    <w:rsid w:val="000B75F5"/>
    <w:pPr>
      <w:suppressAutoHyphens/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  <w:sz w:val="20"/>
      <w:szCs w:val="20"/>
    </w:rPr>
  </w:style>
  <w:style w:type="paragraph" w:customStyle="1" w:styleId="tabelaglowkaPORADNIK">
    <w:name w:val="tabela glowka (PORADNIK)"/>
    <w:basedOn w:val="Brakstyluakapitowego"/>
    <w:uiPriority w:val="99"/>
    <w:rsid w:val="000B75F5"/>
    <w:pPr>
      <w:suppressAutoHyphens/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paragraph" w:customStyle="1" w:styleId="tabelatekstPORADNIK">
    <w:name w:val="tabela tekst (PORADNIK)"/>
    <w:basedOn w:val="Brakstyluakapitowego"/>
    <w:uiPriority w:val="99"/>
    <w:rsid w:val="000B75F5"/>
    <w:pPr>
      <w:suppressAutoHyphens/>
      <w:spacing w:line="240" w:lineRule="atLeast"/>
    </w:pPr>
    <w:rPr>
      <w:rFonts w:ascii="AgendaPl RegularCondensed" w:hAnsi="AgendaPl RegularCondensed" w:cs="AgendaPl RegularCondensed"/>
      <w:sz w:val="20"/>
      <w:szCs w:val="20"/>
    </w:rPr>
  </w:style>
  <w:style w:type="character" w:customStyle="1" w:styleId="Bold">
    <w:name w:val="Bold"/>
    <w:uiPriority w:val="99"/>
    <w:rsid w:val="000B75F5"/>
    <w:rPr>
      <w:b/>
      <w:bCs/>
    </w:rPr>
  </w:style>
  <w:style w:type="character" w:customStyle="1" w:styleId="Italiccondensedwtabeli">
    <w:name w:val="Italic (condensed) w tabeli"/>
    <w:uiPriority w:val="99"/>
    <w:rsid w:val="000B75F5"/>
    <w:rPr>
      <w:i/>
      <w:iCs/>
    </w:rPr>
  </w:style>
  <w:style w:type="paragraph" w:customStyle="1" w:styleId="mojepunkty1">
    <w:name w:val="moje punkty_1"/>
    <w:qFormat/>
    <w:rsid w:val="000B75F5"/>
    <w:pPr>
      <w:numPr>
        <w:numId w:val="6"/>
      </w:numPr>
      <w:tabs>
        <w:tab w:val="left" w:pos="170"/>
      </w:tabs>
      <w:spacing w:after="120" w:line="240" w:lineRule="auto"/>
      <w:ind w:left="170" w:hanging="170"/>
      <w:contextualSpacing/>
    </w:pPr>
    <w:rPr>
      <w:rFonts w:ascii="Arial" w:hAnsi="Arial" w:cs="AgendaPl RegularCondensed"/>
      <w:color w:val="000000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moje punkty"/>
    <w:qFormat/>
    <w:rsid w:val="000B75F5"/>
    <w:pPr>
      <w:tabs>
        <w:tab w:val="left" w:pos="170"/>
      </w:tabs>
      <w:suppressAutoHyphens/>
      <w:autoSpaceDE w:val="0"/>
      <w:autoSpaceDN w:val="0"/>
      <w:adjustRightInd w:val="0"/>
      <w:spacing w:after="0" w:line="240" w:lineRule="atLeast"/>
      <w:ind w:left="885" w:hanging="360"/>
      <w:textAlignment w:val="center"/>
    </w:pPr>
    <w:rPr>
      <w:rFonts w:ascii="AgendaPl RegularCondensed" w:hAnsi="AgendaPl RegularCondensed" w:cs="AgendaPl RegularCondensed"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akstyluakapitowego">
    <w:name w:val="[Brak stylu akapitowego]"/>
    <w:rsid w:val="000B75F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 Regular" w:hAnsi="Minion Pro Regular" w:cs="Minion Pro Regular"/>
      <w:color w:val="000000"/>
      <w:sz w:val="24"/>
      <w:szCs w:val="24"/>
    </w:rPr>
  </w:style>
  <w:style w:type="paragraph" w:customStyle="1" w:styleId="003TytulIIrzedu1w">
    <w:name w:val="003 Tytul II rzedu 1 w."/>
    <w:basedOn w:val="Brakstyluakapitowego"/>
    <w:uiPriority w:val="99"/>
    <w:rsid w:val="000B75F5"/>
    <w:pPr>
      <w:tabs>
        <w:tab w:val="left" w:pos="170"/>
        <w:tab w:val="left" w:pos="340"/>
        <w:tab w:val="left" w:pos="510"/>
      </w:tabs>
      <w:suppressAutoHyphens/>
      <w:spacing w:before="283" w:after="113" w:line="320" w:lineRule="atLeast"/>
    </w:pPr>
    <w:rPr>
      <w:rFonts w:ascii="AgendaPl Bold" w:hAnsi="AgendaPl Bold" w:cs="AgendaPl Bold"/>
      <w:b/>
      <w:bCs/>
      <w:color w:val="FF7F00"/>
      <w:sz w:val="32"/>
      <w:szCs w:val="32"/>
    </w:rPr>
  </w:style>
  <w:style w:type="paragraph" w:customStyle="1" w:styleId="tekstpodstawowyPORADNIK">
    <w:name w:val="tekst podstawowy (PORADNIK)"/>
    <w:basedOn w:val="Brakstyluakapitowego"/>
    <w:uiPriority w:val="99"/>
    <w:rsid w:val="000B75F5"/>
    <w:pPr>
      <w:tabs>
        <w:tab w:val="left" w:pos="227"/>
      </w:tabs>
      <w:spacing w:line="240" w:lineRule="atLeast"/>
      <w:jc w:val="both"/>
    </w:pPr>
    <w:rPr>
      <w:rFonts w:ascii="Dutch801HdEU" w:hAnsi="Dutch801HdEU" w:cs="Dutch801HdEU"/>
      <w:sz w:val="20"/>
      <w:szCs w:val="20"/>
    </w:rPr>
  </w:style>
  <w:style w:type="paragraph" w:customStyle="1" w:styleId="005TytuIVrzedu">
    <w:name w:val="005 Tytuł IV rzedu"/>
    <w:basedOn w:val="Normalny"/>
    <w:uiPriority w:val="99"/>
    <w:rsid w:val="000B75F5"/>
    <w:pPr>
      <w:tabs>
        <w:tab w:val="left" w:pos="340"/>
        <w:tab w:val="left" w:pos="510"/>
      </w:tabs>
      <w:suppressAutoHyphens w:val="0"/>
      <w:spacing w:before="283" w:line="320" w:lineRule="atLeast"/>
      <w:ind w:left="0" w:firstLine="0"/>
      <w:jc w:val="both"/>
    </w:pPr>
    <w:rPr>
      <w:rFonts w:ascii="AgendaPl Bold" w:hAnsi="AgendaPl Bold" w:cs="AgendaPl Bold"/>
      <w:b/>
      <w:bCs/>
      <w:color w:val="004CFF"/>
      <w:sz w:val="32"/>
      <w:szCs w:val="32"/>
    </w:rPr>
  </w:style>
  <w:style w:type="paragraph" w:customStyle="1" w:styleId="tabela-numerykolumnPORADNIK">
    <w:name w:val="tabela - numery kolumn (PORADNIK)"/>
    <w:basedOn w:val="Brakstyluakapitowego"/>
    <w:uiPriority w:val="99"/>
    <w:rsid w:val="000B75F5"/>
    <w:pPr>
      <w:suppressAutoHyphens/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  <w:sz w:val="20"/>
      <w:szCs w:val="20"/>
    </w:rPr>
  </w:style>
  <w:style w:type="paragraph" w:customStyle="1" w:styleId="tabelaglowkaPORADNIK">
    <w:name w:val="tabela glowka (PORADNIK)"/>
    <w:basedOn w:val="Brakstyluakapitowego"/>
    <w:uiPriority w:val="99"/>
    <w:rsid w:val="000B75F5"/>
    <w:pPr>
      <w:suppressAutoHyphens/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paragraph" w:customStyle="1" w:styleId="tabelatekstPORADNIK">
    <w:name w:val="tabela tekst (PORADNIK)"/>
    <w:basedOn w:val="Brakstyluakapitowego"/>
    <w:uiPriority w:val="99"/>
    <w:rsid w:val="000B75F5"/>
    <w:pPr>
      <w:suppressAutoHyphens/>
      <w:spacing w:line="240" w:lineRule="atLeast"/>
    </w:pPr>
    <w:rPr>
      <w:rFonts w:ascii="AgendaPl RegularCondensed" w:hAnsi="AgendaPl RegularCondensed" w:cs="AgendaPl RegularCondensed"/>
      <w:sz w:val="20"/>
      <w:szCs w:val="20"/>
    </w:rPr>
  </w:style>
  <w:style w:type="character" w:customStyle="1" w:styleId="Bold">
    <w:name w:val="Bold"/>
    <w:uiPriority w:val="99"/>
    <w:rsid w:val="000B75F5"/>
    <w:rPr>
      <w:b/>
      <w:bCs/>
    </w:rPr>
  </w:style>
  <w:style w:type="character" w:customStyle="1" w:styleId="Italiccondensedwtabeli">
    <w:name w:val="Italic (condensed) w tabeli"/>
    <w:uiPriority w:val="99"/>
    <w:rsid w:val="000B75F5"/>
    <w:rPr>
      <w:i/>
      <w:iCs/>
    </w:rPr>
  </w:style>
  <w:style w:type="paragraph" w:customStyle="1" w:styleId="mojepunkty1">
    <w:name w:val="moje punkty_1"/>
    <w:qFormat/>
    <w:rsid w:val="000B75F5"/>
    <w:pPr>
      <w:numPr>
        <w:numId w:val="6"/>
      </w:numPr>
      <w:tabs>
        <w:tab w:val="left" w:pos="170"/>
      </w:tabs>
      <w:spacing w:after="120" w:line="240" w:lineRule="auto"/>
      <w:ind w:left="170" w:hanging="170"/>
      <w:contextualSpacing/>
    </w:pPr>
    <w:rPr>
      <w:rFonts w:ascii="Arial" w:hAnsi="Arial" w:cs="AgendaPl RegularCondensed"/>
      <w:color w:val="000000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22504-0B38-446B-A62A-6F7E4CB1D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18</Pages>
  <Words>3574</Words>
  <Characters>21449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24974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Barbara Butwilowska</cp:lastModifiedBy>
  <cp:revision>28</cp:revision>
  <dcterms:created xsi:type="dcterms:W3CDTF">2017-08-31T07:16:00Z</dcterms:created>
  <dcterms:modified xsi:type="dcterms:W3CDTF">2017-09-05T11:22:00Z</dcterms:modified>
</cp:coreProperties>
</file>