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A4" w:rsidRDefault="00297EA4" w:rsidP="00297EA4">
      <w:pPr>
        <w:pStyle w:val="NormalnyWeb"/>
        <w:spacing w:after="0"/>
        <w:ind w:left="703"/>
      </w:pPr>
    </w:p>
    <w:p w:rsidR="00297EA4" w:rsidRDefault="00297EA4" w:rsidP="00297EA4">
      <w:pPr>
        <w:pStyle w:val="NormalnyWeb"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POSTĘPOWANIA WPRZYPADKU POSIADANIA PRZEZ UCZNIA NIEBEZPIECZNYCH NARZĘDZI/PRZEDMIOTÓW</w:t>
      </w:r>
    </w:p>
    <w:p w:rsidR="005D3EC9" w:rsidRDefault="005D3EC9" w:rsidP="005D3EC9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297EA4" w:rsidRDefault="00297EA4" w:rsidP="00297EA4">
      <w:pPr>
        <w:pStyle w:val="NormalnyWeb"/>
        <w:spacing w:after="0"/>
        <w:jc w:val="center"/>
      </w:pPr>
    </w:p>
    <w:p w:rsidR="00297EA4" w:rsidRPr="00D3162B" w:rsidRDefault="00297EA4" w:rsidP="00297EA4">
      <w:pPr>
        <w:pStyle w:val="NormalnyWeb"/>
        <w:spacing w:after="0"/>
        <w:ind w:left="363"/>
        <w:jc w:val="both"/>
        <w:rPr>
          <w:i/>
        </w:rPr>
      </w:pPr>
      <w:r w:rsidRPr="00D3162B">
        <w:rPr>
          <w:i/>
          <w:color w:val="000000"/>
          <w:sz w:val="32"/>
          <w:szCs w:val="32"/>
        </w:rPr>
        <w:t>(za przedmioty niebezpieczne uważa się: scyzoryki i noże, duże metalowe sygnety, łańcuchy, szpikulce, kije bejsbolowe, lasery, gaz, straszaki broni, pałki gumowe lub plastikowe oraz inne niebezpieczne przedmioty)</w:t>
      </w:r>
    </w:p>
    <w:p w:rsidR="00297EA4" w:rsidRDefault="00297EA4" w:rsidP="00297EA4">
      <w:pPr>
        <w:pStyle w:val="NormalnyWeb"/>
        <w:spacing w:after="0"/>
        <w:ind w:left="363"/>
        <w:jc w:val="both"/>
      </w:pPr>
    </w:p>
    <w:p w:rsidR="00297EA4" w:rsidRDefault="00297EA4" w:rsidP="00297EA4">
      <w:pPr>
        <w:pStyle w:val="NormalnyWeb"/>
        <w:numPr>
          <w:ilvl w:val="0"/>
          <w:numId w:val="1"/>
        </w:numPr>
        <w:spacing w:after="360"/>
        <w:jc w:val="both"/>
      </w:pPr>
      <w:r>
        <w:rPr>
          <w:color w:val="000000"/>
          <w:sz w:val="32"/>
          <w:szCs w:val="32"/>
        </w:rPr>
        <w:t>Nakłonienie ucznia do oddania niebezpiecznego przedmiotu, jeśli uczeń odmawia oddania zabronionego przedmiotu, należy go poinformować, że ma taki obowiązek. W przypadku dalszej odmowy powiadomienie</w:t>
      </w:r>
      <w:r w:rsidR="00BD465E">
        <w:rPr>
          <w:color w:val="000000"/>
          <w:sz w:val="32"/>
          <w:szCs w:val="32"/>
        </w:rPr>
        <w:t xml:space="preserve"> dyrektora szkoły, który</w:t>
      </w:r>
      <w:r>
        <w:rPr>
          <w:color w:val="000000"/>
          <w:sz w:val="32"/>
          <w:szCs w:val="32"/>
        </w:rPr>
        <w:t xml:space="preserve"> zawiadamia policję.</w:t>
      </w:r>
    </w:p>
    <w:p w:rsidR="00297EA4" w:rsidRDefault="00297EA4" w:rsidP="00297EA4">
      <w:pPr>
        <w:pStyle w:val="NormalnyWeb"/>
        <w:numPr>
          <w:ilvl w:val="0"/>
          <w:numId w:val="2"/>
        </w:numPr>
        <w:spacing w:after="360"/>
        <w:jc w:val="both"/>
      </w:pPr>
      <w:r>
        <w:rPr>
          <w:color w:val="000000"/>
          <w:sz w:val="32"/>
          <w:szCs w:val="32"/>
        </w:rPr>
        <w:t>Zabezpieczenie przedmiotu i powiadomienie o zdarzeniu wychowawcy.</w:t>
      </w:r>
    </w:p>
    <w:p w:rsidR="00297EA4" w:rsidRDefault="00297EA4" w:rsidP="008A2D70">
      <w:pPr>
        <w:pStyle w:val="NormalnyWeb"/>
        <w:numPr>
          <w:ilvl w:val="0"/>
          <w:numId w:val="2"/>
        </w:numPr>
        <w:spacing w:after="360"/>
      </w:pPr>
      <w:r>
        <w:rPr>
          <w:color w:val="000000"/>
          <w:sz w:val="32"/>
          <w:szCs w:val="32"/>
        </w:rPr>
        <w:t>Wychowawca wzywa rodziców (prawnych opiekunów) ucznia i oddaje im zabezpieczony przedmiot informując o konsekwencjach jego posiadania.</w:t>
      </w:r>
    </w:p>
    <w:p w:rsidR="00297EA4" w:rsidRDefault="00297EA4" w:rsidP="00297EA4">
      <w:pPr>
        <w:pStyle w:val="NormalnyWeb"/>
        <w:spacing w:after="0"/>
      </w:pPr>
    </w:p>
    <w:p w:rsidR="00AE1653" w:rsidRDefault="00AE1653">
      <w:bookmarkStart w:id="0" w:name="_GoBack"/>
      <w:bookmarkEnd w:id="0"/>
    </w:p>
    <w:sectPr w:rsidR="00AE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72C9D"/>
    <w:multiLevelType w:val="multilevel"/>
    <w:tmpl w:val="6D2E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4365F5"/>
    <w:multiLevelType w:val="multilevel"/>
    <w:tmpl w:val="5DC605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615"/>
    <w:rsid w:val="00297EA4"/>
    <w:rsid w:val="00460615"/>
    <w:rsid w:val="005D3EC9"/>
    <w:rsid w:val="008A2D70"/>
    <w:rsid w:val="00AE1653"/>
    <w:rsid w:val="00BD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47161-C61F-465D-8076-BA97C37D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97EA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5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2018-01-29T21:09:00Z</dcterms:created>
  <dcterms:modified xsi:type="dcterms:W3CDTF">2018-02-06T16:39:00Z</dcterms:modified>
</cp:coreProperties>
</file>