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3F" w:rsidRPr="007A073F" w:rsidRDefault="007A073F" w:rsidP="007A0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3F">
        <w:rPr>
          <w:rFonts w:ascii="Times New Roman" w:hAnsi="Times New Roman" w:cs="Times New Roman"/>
          <w:b/>
          <w:sz w:val="28"/>
          <w:szCs w:val="28"/>
        </w:rPr>
        <w:t>Príloha č.3 ku Školskému poriadku pre žiakov</w:t>
      </w:r>
    </w:p>
    <w:p w:rsidR="007A073F" w:rsidRPr="007A073F" w:rsidRDefault="007A073F" w:rsidP="007A0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07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Riaditeľ školy po prerokovaní a následnom schválení na P</w:t>
      </w:r>
      <w:r w:rsidRPr="0032132F">
        <w:rPr>
          <w:rFonts w:cs="Times New Roman"/>
          <w:sz w:val="24"/>
          <w:szCs w:val="24"/>
        </w:rPr>
        <w:t>edagogickej</w:t>
      </w:r>
      <w:r w:rsidRPr="0032132F">
        <w:rPr>
          <w:rFonts w:cs="Times New Roman"/>
          <w:sz w:val="24"/>
          <w:szCs w:val="24"/>
        </w:rPr>
        <w:t xml:space="preserve"> porade školy </w:t>
      </w:r>
    </w:p>
    <w:p w:rsidR="007A073F" w:rsidRPr="0032132F" w:rsidRDefault="007A073F" w:rsidP="007A073F">
      <w:pPr>
        <w:spacing w:line="360" w:lineRule="auto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dňa </w:t>
      </w:r>
      <w:r w:rsidRPr="0032132F">
        <w:rPr>
          <w:rFonts w:cs="Times New Roman"/>
          <w:sz w:val="24"/>
          <w:szCs w:val="24"/>
        </w:rPr>
        <w:t>7.12.</w:t>
      </w:r>
      <w:r w:rsidRPr="0032132F">
        <w:rPr>
          <w:rFonts w:cs="Times New Roman"/>
          <w:sz w:val="24"/>
          <w:szCs w:val="24"/>
        </w:rPr>
        <w:t xml:space="preserve"> 2015 predkladá žiakom a ich zákonným zástupcom  </w:t>
      </w:r>
      <w:r w:rsidRPr="0032132F">
        <w:rPr>
          <w:rFonts w:cs="Times New Roman"/>
          <w:b/>
          <w:sz w:val="24"/>
          <w:szCs w:val="24"/>
        </w:rPr>
        <w:t>S</w:t>
      </w:r>
      <w:r w:rsidRPr="0032132F">
        <w:rPr>
          <w:rFonts w:cs="Times New Roman"/>
          <w:b/>
          <w:sz w:val="24"/>
          <w:szCs w:val="24"/>
        </w:rPr>
        <w:t xml:space="preserve">mernicu pre organizovanie plaveckého  výcviku 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Čl.1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Úvodné ustanovenie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Základná škola môže vytvárať podmienky pre osvojenie si základov plávania. Základy plávania si žiaci osvojujú prostredníctvom základného plaveckého výcviku a zdokonaľovacieho plaveckého výcviku, ktoré zároveň slúžia na posilnenie ich zdravia a zvýšenie ich telesnej zdatnosti. Tieto sa môžu organizovať formou dennej dochádzky alebo formou výchovno-výcvikového zájazdu v dĺžke piatich pracovných dní. 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Čl.2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Organizácia plaveckého výcviku</w:t>
      </w:r>
    </w:p>
    <w:p w:rsidR="001C4452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(1) Základný plavecký výcvik organizuje škola spravidla pre žiakov 3. ročníka základnej školy formou sústredenej výchovno-vzdelávacej činnosti aspoň dvakrát do týždňa v celkovom rozsahu 20 vyučovacích hodín. Ak má škola vhodné podmienky, môže uskutočňovať základný plavecký výcvik na 1. stupni aj v nižšom ročníku. Počas jedného dňa sa môže výcvik uskutočňovať najviac v dvoch po sebe idúcich vyučovacích hodinách.  </w:t>
      </w:r>
    </w:p>
    <w:p w:rsidR="001C4452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(2) Pre žiakov 5. alebo 6. ročníka môže škola organizovať zdokonaľovací plavecký výcvik v rozsahu piatich pracovných dní alebo 20 vyučovacích hodín.</w:t>
      </w:r>
    </w:p>
    <w:p w:rsidR="001C4452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(3) Základný plavecký výcvik a zdokonaľovací plavecký výcvik (ďalej len „plavecký výcvik“) sa spravidla organizuje v mesiacoch september až október alebo apríl až máj</w:t>
      </w:r>
      <w:r w:rsidR="001C4452" w:rsidRPr="0032132F">
        <w:rPr>
          <w:rFonts w:cs="Times New Roman"/>
          <w:sz w:val="24"/>
          <w:szCs w:val="24"/>
        </w:rPr>
        <w:t>, v prípade , že to organizačné možnosti nedovoľujú aj v iných mesiacoch.</w:t>
      </w:r>
    </w:p>
    <w:p w:rsidR="001C4452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(4) Plavecký výcvik možno uskutočniť aj v školách v prírode. </w:t>
      </w:r>
    </w:p>
    <w:p w:rsidR="001C4452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(5) Záznam o uskutočnení plaveckého výcviku sa zapíše do pedagogickej dokumentácie žiaka. Kritériom sú výstupné vzdelávacie štandardy z telesnej výchovy príslušného stupňa vzdelávania. 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(6) Pred absolvovaním plaveckého výcviku zodpovedný zamestnanec napíše záznam o organizácii výcviku a poučení o bezpečnosti a ochrane zdravia. Každý žiak zároveň predloží potvrdenie lekára všeobecnej zdravotnej starostlivosti pre deti a dorast o zdravotnej spôsobilosti žiaka absolvovať plavecký výcvik</w:t>
      </w:r>
      <w:r w:rsidR="001C4452" w:rsidRPr="0032132F">
        <w:rPr>
          <w:rFonts w:cs="Times New Roman"/>
          <w:sz w:val="24"/>
          <w:szCs w:val="24"/>
        </w:rPr>
        <w:t>. Ak takéto potvrdenie nepredloží</w:t>
      </w:r>
      <w:r w:rsidRPr="0032132F">
        <w:rPr>
          <w:rFonts w:cs="Times New Roman"/>
          <w:sz w:val="24"/>
          <w:szCs w:val="24"/>
        </w:rPr>
        <w:t>,</w:t>
      </w:r>
      <w:r w:rsidR="001C4452" w:rsidRPr="0032132F">
        <w:rPr>
          <w:rFonts w:cs="Times New Roman"/>
          <w:sz w:val="24"/>
          <w:szCs w:val="24"/>
        </w:rPr>
        <w:t xml:space="preserve"> bude sa </w:t>
      </w:r>
      <w:r w:rsidR="001C4452" w:rsidRPr="0032132F">
        <w:rPr>
          <w:rFonts w:cs="Times New Roman"/>
          <w:sz w:val="24"/>
          <w:szCs w:val="24"/>
        </w:rPr>
        <w:lastRenderedPageBreak/>
        <w:t>považovať za spôsobilého</w:t>
      </w:r>
      <w:r w:rsidR="00FD212C" w:rsidRPr="0032132F">
        <w:rPr>
          <w:rFonts w:cs="Times New Roman"/>
          <w:sz w:val="24"/>
          <w:szCs w:val="24"/>
        </w:rPr>
        <w:t xml:space="preserve"> pre absolvovanie plaveckého výcviku na základe </w:t>
      </w:r>
      <w:r w:rsidRPr="0032132F">
        <w:rPr>
          <w:rFonts w:cs="Times New Roman"/>
          <w:sz w:val="24"/>
          <w:szCs w:val="24"/>
        </w:rPr>
        <w:t xml:space="preserve"> písomné</w:t>
      </w:r>
      <w:r w:rsidR="00FD212C" w:rsidRPr="0032132F">
        <w:rPr>
          <w:rFonts w:cs="Times New Roman"/>
          <w:sz w:val="24"/>
          <w:szCs w:val="24"/>
        </w:rPr>
        <w:t>ho</w:t>
      </w:r>
      <w:r w:rsidRPr="0032132F">
        <w:rPr>
          <w:rFonts w:cs="Times New Roman"/>
          <w:sz w:val="24"/>
          <w:szCs w:val="24"/>
        </w:rPr>
        <w:t xml:space="preserve"> vyhláseni</w:t>
      </w:r>
      <w:r w:rsidR="00FD212C" w:rsidRPr="0032132F">
        <w:rPr>
          <w:rFonts w:cs="Times New Roman"/>
          <w:sz w:val="24"/>
          <w:szCs w:val="24"/>
        </w:rPr>
        <w:t>a</w:t>
      </w:r>
      <w:r w:rsidRPr="0032132F">
        <w:rPr>
          <w:rFonts w:cs="Times New Roman"/>
          <w:sz w:val="24"/>
          <w:szCs w:val="24"/>
        </w:rPr>
        <w:t xml:space="preserve"> zákonného zástupcu žiaka</w:t>
      </w:r>
      <w:r w:rsidR="00FD212C" w:rsidRPr="0032132F">
        <w:rPr>
          <w:rFonts w:cs="Times New Roman"/>
          <w:sz w:val="24"/>
          <w:szCs w:val="24"/>
        </w:rPr>
        <w:t xml:space="preserve"> o tom, že žiak nemá žiaden zdravotný problém brániaci mu absolvovať výcvik. Zákonný zástupca, resp. rodič zároveň podpíše informovaný </w:t>
      </w:r>
      <w:r w:rsidRPr="0032132F">
        <w:rPr>
          <w:rFonts w:cs="Times New Roman"/>
          <w:sz w:val="24"/>
          <w:szCs w:val="24"/>
        </w:rPr>
        <w:t xml:space="preserve"> súhlas</w:t>
      </w:r>
      <w:r w:rsidR="00FD212C" w:rsidRPr="0032132F">
        <w:rPr>
          <w:rFonts w:cs="Times New Roman"/>
          <w:sz w:val="24"/>
          <w:szCs w:val="24"/>
        </w:rPr>
        <w:t>.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(7) Plavecký výcvik je možné organizovať aj pre žiakov so zdravotným znevýhodnením, ktorí predložia potvrdenie lekára všeobecnej zdravotnej starostlivosti pre deti a dorast o zdravotnej spôsobilosti žiaka absolvovať plavecký výcvik, písomné vyhl</w:t>
      </w:r>
      <w:r w:rsidR="00FD212C" w:rsidRPr="0032132F">
        <w:rPr>
          <w:rFonts w:cs="Times New Roman"/>
          <w:sz w:val="24"/>
          <w:szCs w:val="24"/>
        </w:rPr>
        <w:t>ásenie zákonného zástupcu žiaka</w:t>
      </w:r>
      <w:r w:rsidRPr="0032132F">
        <w:rPr>
          <w:rFonts w:cs="Times New Roman"/>
          <w:sz w:val="24"/>
          <w:szCs w:val="24"/>
        </w:rPr>
        <w:t xml:space="preserve"> a informovaný súhlas zákonného zástupcu žiaka.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(8) Žiaci, ktorým lekár všeobecnej zdravotnej starostlivosti pre deti a dorast neodporučí účasť na plaveckom výcviku alebo zákonný zástupca nedá písomné vyhlásenie alebo 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informovaný súhlas </w:t>
      </w:r>
      <w:r w:rsidRPr="0032132F">
        <w:rPr>
          <w:rFonts w:cs="Times New Roman"/>
          <w:b/>
          <w:sz w:val="24"/>
          <w:szCs w:val="24"/>
        </w:rPr>
        <w:t>sa na plaveckom výcviku nezúčastňujú</w:t>
      </w:r>
      <w:r w:rsidRPr="0032132F">
        <w:rPr>
          <w:rFonts w:cs="Times New Roman"/>
          <w:sz w:val="24"/>
          <w:szCs w:val="24"/>
        </w:rPr>
        <w:t xml:space="preserve">. Pre týchto žiakov škola zabezpečí náhradné vyučovanie v škole.  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Čl.3</w:t>
      </w:r>
    </w:p>
    <w:p w:rsidR="007A073F" w:rsidRPr="0032132F" w:rsidRDefault="007A073F" w:rsidP="007A073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Plánovanie a riadenie plaveckého výcviku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(9) Škola, ktorá organizuje plavecký výcvik vypracúva harmonogram výcviku podľa podmienok školy, ktorý je súčasťou plánu práce školy. 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(10) Riaditeľ školy pri uskutočňovaní plaveckého výcviku vždy poverí zodpovedného zamestnanca, ktorý ho organizačne zabezpečuje. 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Tento zamestnanec 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a) najneskôr 30 dní pred uskutočnením plaveckého výcviku informuje o jeho konaní príslušný regionálny úrad verejného zdravotníctva podľa miesta jeho organizovania, 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b) vypracuje a zabezpečuje výchovný a výcvikový plán plaveckého výcviku,</w:t>
      </w:r>
    </w:p>
    <w:p w:rsidR="00FD212C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c) riadi činnosť všetkých účastníkov a dbá o dodržiavanie denného režimu,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d) vedie aj výcvik jednej skupiny žiakov, ak počet žiakov plaveckého výcviku nie je vyšší ako 40,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e) vypracúva záznam o organizácii a poučení o bezpečnosti a ochrane zdravia.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(11) Každý pedagogický zamestnanec, ktorý je poverený vedením skupiny žiakov je zodpovedný za splnenie výchovného a výcvikového plánu, za zdravie a bezpečnosť žiakov. Riadi sa pokynmi povereného zodpovedného zamestnanca školy.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(12) Plavecký výcvik môže viesť aj </w:t>
      </w:r>
      <w:r w:rsidR="007C3F9F" w:rsidRPr="0032132F">
        <w:rPr>
          <w:rFonts w:cs="Times New Roman"/>
          <w:sz w:val="24"/>
          <w:szCs w:val="24"/>
        </w:rPr>
        <w:t xml:space="preserve">externý </w:t>
      </w:r>
      <w:r w:rsidRPr="0032132F">
        <w:rPr>
          <w:rFonts w:cs="Times New Roman"/>
          <w:sz w:val="24"/>
          <w:szCs w:val="24"/>
        </w:rPr>
        <w:t>zamestnanec, ktorý je trénerom plávania najmenej s kvalifikačným stupňom I. Zodpovedá za splnenie výchovného a výcvikového plánu, za zdravie a bezpečnosť žiakov. Riadi sa pokynmi povereného zodpovedného zamestnanca školy.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lastRenderedPageBreak/>
        <w:t xml:space="preserve"> (13) Plavecký výcvik sa uskutočňuje vo vyhradenom priestore krytého bazéna s ohrievanou vodou alebo kúpaliska.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(14) Základný plavecký výcvik sa uskutočňuje vo vode do výšky hladiny 1,20 m.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(15) Zdokonaľovací plavecký výcvik možno uskutočňovať aj vo vode s vyššou hladinou v súlade s článkom 2 ods. 6 a 7 a za dodržiavania príslušných bezpečnostných predpisov.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(16) Počet žiakov v jednej skupine je najviac 10.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(17) Najvyšší počet žiakov so zdravotným znevýhodnením v jednej skupine na jedného pedagogického zamestnanca je 5. V skupinách, ktoré tvoria žiaci nevidiaci, so zvyškami zraku, s ťažkým telesným postihnutím alebo s viacnásobným postihnutím, môže byť vo vode naraz s jedným pedagogickým zamestnancom iba jeden takýto žiak. 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(18) </w:t>
      </w:r>
      <w:r w:rsidR="007C3F9F" w:rsidRPr="0032132F">
        <w:rPr>
          <w:rFonts w:cs="Times New Roman"/>
          <w:sz w:val="24"/>
          <w:szCs w:val="24"/>
        </w:rPr>
        <w:t>Pri organizovaní plaveckého výcviku</w:t>
      </w:r>
      <w:r w:rsidRPr="0032132F">
        <w:rPr>
          <w:rFonts w:cs="Times New Roman"/>
          <w:sz w:val="24"/>
          <w:szCs w:val="24"/>
        </w:rPr>
        <w:t xml:space="preserve"> viacerých základných škôl v</w:t>
      </w:r>
      <w:r w:rsidR="007C3F9F" w:rsidRPr="0032132F">
        <w:rPr>
          <w:rFonts w:cs="Times New Roman"/>
          <w:sz w:val="24"/>
          <w:szCs w:val="24"/>
        </w:rPr>
        <w:t> regióne sa</w:t>
      </w:r>
      <w:r w:rsidRPr="0032132F">
        <w:rPr>
          <w:rFonts w:cs="Times New Roman"/>
          <w:sz w:val="24"/>
          <w:szCs w:val="24"/>
        </w:rPr>
        <w:t xml:space="preserve"> môže </w:t>
      </w:r>
      <w:r w:rsidR="007C3F9F" w:rsidRPr="0032132F">
        <w:rPr>
          <w:rFonts w:cs="Times New Roman"/>
          <w:sz w:val="24"/>
          <w:szCs w:val="24"/>
        </w:rPr>
        <w:t xml:space="preserve">po dohode škôl  </w:t>
      </w:r>
      <w:r w:rsidRPr="0032132F">
        <w:rPr>
          <w:rFonts w:cs="Times New Roman"/>
          <w:sz w:val="24"/>
          <w:szCs w:val="24"/>
        </w:rPr>
        <w:t>určiť na vedeni</w:t>
      </w:r>
      <w:r w:rsidR="007C3F9F" w:rsidRPr="0032132F">
        <w:rPr>
          <w:rFonts w:cs="Times New Roman"/>
          <w:sz w:val="24"/>
          <w:szCs w:val="24"/>
        </w:rPr>
        <w:t>e plaveckého výcviku pedagogický</w:t>
      </w:r>
      <w:r w:rsidRPr="0032132F">
        <w:rPr>
          <w:rFonts w:cs="Times New Roman"/>
          <w:sz w:val="24"/>
          <w:szCs w:val="24"/>
        </w:rPr>
        <w:t xml:space="preserve"> zamestnan</w:t>
      </w:r>
      <w:r w:rsidR="007C3F9F" w:rsidRPr="0032132F">
        <w:rPr>
          <w:rFonts w:cs="Times New Roman"/>
          <w:sz w:val="24"/>
          <w:szCs w:val="24"/>
        </w:rPr>
        <w:t>e</w:t>
      </w:r>
      <w:r w:rsidRPr="0032132F">
        <w:rPr>
          <w:rFonts w:cs="Times New Roman"/>
          <w:sz w:val="24"/>
          <w:szCs w:val="24"/>
        </w:rPr>
        <w:t xml:space="preserve">c niektorej školy, </w:t>
      </w:r>
      <w:r w:rsidR="007C3F9F" w:rsidRPr="0032132F">
        <w:rPr>
          <w:rFonts w:cs="Times New Roman"/>
          <w:sz w:val="24"/>
          <w:szCs w:val="24"/>
        </w:rPr>
        <w:t xml:space="preserve">ktorý </w:t>
      </w:r>
      <w:r w:rsidRPr="0032132F">
        <w:rPr>
          <w:rFonts w:cs="Times New Roman"/>
          <w:sz w:val="24"/>
          <w:szCs w:val="24"/>
        </w:rPr>
        <w:t xml:space="preserve">spĺňa kvalifikačné predpoklady na vyučovanie predmetu telesná výchova. Vedenie plaveckého výcviku sa mu započítava do plnenia základného úväzku na škole, s ktorou má uzatvorený pracovný pomer. Pri uskutočňovaní výcviku aktívne spolupracuje s pedagogickými zamestnancami, ktorí sprevádzajú žiakov na príslušnom plaveckom výcviku. </w:t>
      </w:r>
    </w:p>
    <w:p w:rsidR="007C3F9F" w:rsidRPr="0032132F" w:rsidRDefault="007A073F" w:rsidP="007C3F9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Čl.4</w:t>
      </w:r>
    </w:p>
    <w:p w:rsidR="007A073F" w:rsidRPr="0032132F" w:rsidRDefault="007A073F" w:rsidP="007C3F9F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t>Úhrada nákladov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(19) Náklady spojené s organizovaním plaveckého výcviku hradí žiakovi jeho zákonný zástupca.  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(20) Škola z vlastných finančných prostriedkov, prostriedkov združenia rodičov, sponzorov a z iných zdrojov môže prispieť žiakovi na úhradu cestovných nákladov.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(21) Účastníci plaveckého výcviku musia byť poistení proti úrazom.</w:t>
      </w:r>
    </w:p>
    <w:p w:rsidR="007C3F9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</w:t>
      </w:r>
    </w:p>
    <w:p w:rsidR="007A073F" w:rsidRPr="0032132F" w:rsidRDefault="007A073F" w:rsidP="007A073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V</w:t>
      </w:r>
      <w:r w:rsidR="007C3F9F" w:rsidRPr="0032132F">
        <w:rPr>
          <w:rFonts w:cs="Times New Roman"/>
          <w:sz w:val="24"/>
          <w:szCs w:val="24"/>
        </w:rPr>
        <w:t xml:space="preserve"> Nižných Repašoch </w:t>
      </w:r>
      <w:r w:rsidRPr="0032132F">
        <w:rPr>
          <w:rFonts w:cs="Times New Roman"/>
          <w:sz w:val="24"/>
          <w:szCs w:val="24"/>
        </w:rPr>
        <w:t xml:space="preserve"> </w:t>
      </w:r>
      <w:r w:rsidR="007C3F9F" w:rsidRPr="0032132F">
        <w:rPr>
          <w:rFonts w:cs="Times New Roman"/>
          <w:sz w:val="24"/>
          <w:szCs w:val="24"/>
        </w:rPr>
        <w:t>07</w:t>
      </w:r>
      <w:r w:rsidRPr="0032132F">
        <w:rPr>
          <w:rFonts w:cs="Times New Roman"/>
          <w:sz w:val="24"/>
          <w:szCs w:val="24"/>
        </w:rPr>
        <w:t xml:space="preserve">. </w:t>
      </w:r>
      <w:r w:rsidR="007C3F9F" w:rsidRPr="0032132F">
        <w:rPr>
          <w:rFonts w:cs="Times New Roman"/>
          <w:sz w:val="24"/>
          <w:szCs w:val="24"/>
        </w:rPr>
        <w:t>12</w:t>
      </w:r>
      <w:r w:rsidRPr="0032132F">
        <w:rPr>
          <w:rFonts w:cs="Times New Roman"/>
          <w:sz w:val="24"/>
          <w:szCs w:val="24"/>
        </w:rPr>
        <w:t xml:space="preserve">.  2015                               </w:t>
      </w:r>
    </w:p>
    <w:p w:rsidR="007A073F" w:rsidRPr="0032132F" w:rsidRDefault="007A073F" w:rsidP="007C3F9F">
      <w:pPr>
        <w:pStyle w:val="Bezriadkovania"/>
      </w:pPr>
      <w:r w:rsidRPr="0032132F">
        <w:t xml:space="preserve">                                                                              </w:t>
      </w:r>
      <w:r w:rsidR="007C3F9F" w:rsidRPr="0032132F">
        <w:t xml:space="preserve">                      </w:t>
      </w:r>
      <w:r w:rsidRPr="0032132F">
        <w:t xml:space="preserve">......................................................... </w:t>
      </w:r>
    </w:p>
    <w:p w:rsidR="007C3F9F" w:rsidRPr="0032132F" w:rsidRDefault="007C3F9F" w:rsidP="007C3F9F">
      <w:pPr>
        <w:pStyle w:val="Bezriadkovania"/>
      </w:pPr>
    </w:p>
    <w:p w:rsidR="007C3F9F" w:rsidRPr="0032132F" w:rsidRDefault="007C3F9F" w:rsidP="007C3F9F">
      <w:pPr>
        <w:pStyle w:val="Bezriadkovania"/>
      </w:pPr>
      <w:r w:rsidRPr="0032132F">
        <w:t xml:space="preserve">                                                                                                      Mgr. Peter Demo – riaditeľ školy</w:t>
      </w:r>
    </w:p>
    <w:p w:rsidR="003942E3" w:rsidRPr="0032132F" w:rsidRDefault="007A073F" w:rsidP="007C3F9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       </w:t>
      </w:r>
    </w:p>
    <w:p w:rsidR="0032132F" w:rsidRDefault="0032132F" w:rsidP="00FD212C">
      <w:pPr>
        <w:spacing w:line="360" w:lineRule="auto"/>
        <w:rPr>
          <w:rFonts w:cs="Times New Roman"/>
          <w:b/>
          <w:sz w:val="24"/>
          <w:szCs w:val="24"/>
        </w:rPr>
      </w:pPr>
    </w:p>
    <w:p w:rsidR="0032132F" w:rsidRDefault="0032132F" w:rsidP="00FD212C">
      <w:pPr>
        <w:spacing w:line="360" w:lineRule="auto"/>
        <w:rPr>
          <w:rFonts w:cs="Times New Roman"/>
          <w:b/>
          <w:sz w:val="24"/>
          <w:szCs w:val="24"/>
        </w:rPr>
      </w:pPr>
    </w:p>
    <w:p w:rsidR="0032132F" w:rsidRDefault="0032132F" w:rsidP="00FD212C">
      <w:pPr>
        <w:spacing w:line="360" w:lineRule="auto"/>
        <w:rPr>
          <w:rFonts w:cs="Times New Roman"/>
          <w:b/>
          <w:sz w:val="24"/>
          <w:szCs w:val="24"/>
        </w:rPr>
      </w:pPr>
    </w:p>
    <w:p w:rsidR="0032132F" w:rsidRDefault="0032132F" w:rsidP="00FD212C">
      <w:pPr>
        <w:spacing w:line="360" w:lineRule="auto"/>
        <w:rPr>
          <w:rFonts w:cs="Times New Roman"/>
          <w:b/>
          <w:sz w:val="24"/>
          <w:szCs w:val="24"/>
        </w:rPr>
      </w:pPr>
    </w:p>
    <w:p w:rsidR="00FD212C" w:rsidRPr="0032132F" w:rsidRDefault="00FD212C" w:rsidP="00FD212C">
      <w:pPr>
        <w:spacing w:line="360" w:lineRule="auto"/>
        <w:rPr>
          <w:rFonts w:cs="Times New Roman"/>
          <w:b/>
          <w:sz w:val="24"/>
          <w:szCs w:val="24"/>
        </w:rPr>
      </w:pPr>
      <w:r w:rsidRPr="0032132F">
        <w:rPr>
          <w:rFonts w:cs="Times New Roman"/>
          <w:b/>
          <w:sz w:val="24"/>
          <w:szCs w:val="24"/>
        </w:rPr>
        <w:lastRenderedPageBreak/>
        <w:t>Legislatívny rámec vzťahujúci sa na organizovanie plaveckého výcviku:</w:t>
      </w:r>
    </w:p>
    <w:p w:rsidR="00FD212C" w:rsidRPr="0032132F" w:rsidRDefault="00FD212C" w:rsidP="00FD212C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</w:t>
      </w:r>
      <w:r w:rsidRPr="0032132F">
        <w:rPr>
          <w:rFonts w:cs="Times New Roman"/>
          <w:sz w:val="24"/>
          <w:szCs w:val="24"/>
        </w:rPr>
        <w:t xml:space="preserve">1) § 7 ods. 6 vyhlášky Ministerstva školstva Slovenskej republiky č. 320/2008 Z. z. o základnej škole. </w:t>
      </w:r>
    </w:p>
    <w:p w:rsidR="00FD212C" w:rsidRPr="0032132F" w:rsidRDefault="00FD212C" w:rsidP="00FD212C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2) § 5 ods. 6 vyhlášky Ministerstva školstva Slovenskej republiky č. 305/2008 Z. z. o škole v prírode. </w:t>
      </w:r>
    </w:p>
    <w:p w:rsidR="00FD212C" w:rsidRPr="0032132F" w:rsidRDefault="00FD212C" w:rsidP="00FD212C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>3) § 4 ods. 1 písm. a) a ods. 2 vyhlášky Ministerstva zdravotníctva Slovenskej republiky č. 526/2007 Z. z., ktorou sa ustanovujú podrobnosti o požiadavkách na zotavovacie podujatia.</w:t>
      </w:r>
    </w:p>
    <w:p w:rsidR="00FD212C" w:rsidRPr="0032132F" w:rsidRDefault="00FD212C" w:rsidP="00FD212C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 4) § 4 ods. 3 vyhlášky Ministerstva zdravotníctva Slovenskej republiky č. 526/2007 Z. z. </w:t>
      </w:r>
    </w:p>
    <w:p w:rsidR="00FD212C" w:rsidRPr="0032132F" w:rsidRDefault="00FD212C" w:rsidP="00FD212C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5) § 7 ods. 1 vyhlášky Ministerstva školstva Slovenskej republiky č. 320/2008 Z. z. </w:t>
      </w:r>
    </w:p>
    <w:p w:rsidR="007C3F9F" w:rsidRPr="0032132F" w:rsidRDefault="007C3F9F" w:rsidP="007C3F9F">
      <w:pPr>
        <w:spacing w:line="360" w:lineRule="auto"/>
        <w:rPr>
          <w:rFonts w:cs="Times New Roman"/>
          <w:sz w:val="24"/>
          <w:szCs w:val="24"/>
        </w:rPr>
      </w:pPr>
      <w:r w:rsidRPr="0032132F">
        <w:rPr>
          <w:rFonts w:cs="Times New Roman"/>
          <w:sz w:val="24"/>
          <w:szCs w:val="24"/>
        </w:rPr>
        <w:t xml:space="preserve">6) § 25 ods. 2 písm. a) zákona č. 355/2007 Z. z. o ochrane, podpore a rozvoji verejného zdravia a o zmene a doplnení niektorých zákonov v znení neskorších predpisov. 7) § 7 ods. 8 vyhlášky Ministerstva školstva Slovenskej republiky č. 320/2008 Z. z. 8) Vyhláška Ministerstva školstva Slovenskej republiky č. 444/2008 Z. z. o akreditačnej komisii pre oblasť telesnej kultúry a o Jednotnom vzdelávacom systéme odborníkov v športe Slovenskej republiky. </w:t>
      </w:r>
    </w:p>
    <w:p w:rsidR="00FD212C" w:rsidRPr="0032132F" w:rsidRDefault="00FD212C" w:rsidP="007A073F">
      <w:pPr>
        <w:spacing w:line="360" w:lineRule="auto"/>
        <w:rPr>
          <w:rFonts w:cs="Times New Roman"/>
          <w:sz w:val="24"/>
          <w:szCs w:val="24"/>
        </w:rPr>
      </w:pPr>
      <w:bookmarkStart w:id="0" w:name="_GoBack"/>
      <w:bookmarkEnd w:id="0"/>
    </w:p>
    <w:sectPr w:rsidR="00FD212C" w:rsidRPr="0032132F" w:rsidSect="005C6400">
      <w:pgSz w:w="11908" w:h="16840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3F"/>
    <w:rsid w:val="00166C54"/>
    <w:rsid w:val="001C4452"/>
    <w:rsid w:val="0032132F"/>
    <w:rsid w:val="003942E3"/>
    <w:rsid w:val="00552D5E"/>
    <w:rsid w:val="005C6400"/>
    <w:rsid w:val="007A073F"/>
    <w:rsid w:val="007C3F9F"/>
    <w:rsid w:val="008C7C39"/>
    <w:rsid w:val="009B1FFA"/>
    <w:rsid w:val="00B62E5E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D5E"/>
  </w:style>
  <w:style w:type="paragraph" w:styleId="Nadpis1">
    <w:name w:val="heading 1"/>
    <w:basedOn w:val="Normlny"/>
    <w:next w:val="Normlny"/>
    <w:link w:val="Nadpis1Char"/>
    <w:uiPriority w:val="9"/>
    <w:qFormat/>
    <w:rsid w:val="00552D5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D5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D5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D5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D5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D5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D5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D5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D5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52D5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52D5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52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D5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52D5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52D5E"/>
    <w:rPr>
      <w:b/>
      <w:bCs/>
      <w:spacing w:val="0"/>
    </w:rPr>
  </w:style>
  <w:style w:type="character" w:styleId="Zvraznenie">
    <w:name w:val="Emphasis"/>
    <w:uiPriority w:val="20"/>
    <w:qFormat/>
    <w:rsid w:val="00552D5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552D5E"/>
  </w:style>
  <w:style w:type="character" w:customStyle="1" w:styleId="BezriadkovaniaChar">
    <w:name w:val="Bez riadkovania Char"/>
    <w:basedOn w:val="Predvolenpsmoodseku"/>
    <w:link w:val="Bezriadkovania"/>
    <w:uiPriority w:val="1"/>
    <w:rsid w:val="00552D5E"/>
  </w:style>
  <w:style w:type="paragraph" w:styleId="Odsekzoznamu">
    <w:name w:val="List Paragraph"/>
    <w:basedOn w:val="Normlny"/>
    <w:uiPriority w:val="34"/>
    <w:qFormat/>
    <w:rsid w:val="00552D5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52D5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52D5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52D5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52D5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52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2D5E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D5E"/>
  </w:style>
  <w:style w:type="paragraph" w:styleId="Nadpis1">
    <w:name w:val="heading 1"/>
    <w:basedOn w:val="Normlny"/>
    <w:next w:val="Normlny"/>
    <w:link w:val="Nadpis1Char"/>
    <w:uiPriority w:val="9"/>
    <w:qFormat/>
    <w:rsid w:val="00552D5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D5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D5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D5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D5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D5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D5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D5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D5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52D5E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552D5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552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D5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52D5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552D5E"/>
    <w:rPr>
      <w:b/>
      <w:bCs/>
      <w:spacing w:val="0"/>
    </w:rPr>
  </w:style>
  <w:style w:type="character" w:styleId="Zvraznenie">
    <w:name w:val="Emphasis"/>
    <w:uiPriority w:val="20"/>
    <w:qFormat/>
    <w:rsid w:val="00552D5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552D5E"/>
  </w:style>
  <w:style w:type="character" w:customStyle="1" w:styleId="BezriadkovaniaChar">
    <w:name w:val="Bez riadkovania Char"/>
    <w:basedOn w:val="Predvolenpsmoodseku"/>
    <w:link w:val="Bezriadkovania"/>
    <w:uiPriority w:val="1"/>
    <w:rsid w:val="00552D5E"/>
  </w:style>
  <w:style w:type="paragraph" w:styleId="Odsekzoznamu">
    <w:name w:val="List Paragraph"/>
    <w:basedOn w:val="Normlny"/>
    <w:uiPriority w:val="34"/>
    <w:qFormat/>
    <w:rsid w:val="00552D5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552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552D5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552D5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552D5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552D5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552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52D5E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2016-02-03T10:02:00Z</cp:lastPrinted>
  <dcterms:created xsi:type="dcterms:W3CDTF">2016-02-03T09:19:00Z</dcterms:created>
  <dcterms:modified xsi:type="dcterms:W3CDTF">2016-02-03T10:05:00Z</dcterms:modified>
</cp:coreProperties>
</file>